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4D00B" w14:textId="77777777" w:rsidR="00013C38" w:rsidRDefault="00013C38" w:rsidP="007E6010">
      <w:pPr>
        <w:shd w:val="clear" w:color="auto" w:fill="E8E8E8" w:themeFill="background2"/>
        <w:jc w:val="center"/>
        <w:rPr>
          <w:rFonts w:ascii="Calibri Light" w:hAnsi="Calibri Light" w:cs="Calibri Light"/>
          <w:sz w:val="32"/>
          <w:szCs w:val="32"/>
        </w:rPr>
      </w:pPr>
    </w:p>
    <w:p w14:paraId="4230CD64" w14:textId="480CEB89" w:rsidR="007E6010" w:rsidRDefault="007E6010" w:rsidP="007E6010">
      <w:pPr>
        <w:shd w:val="clear" w:color="auto" w:fill="E8E8E8" w:themeFill="background2"/>
        <w:jc w:val="center"/>
        <w:rPr>
          <w:rFonts w:ascii="Calibri Light" w:hAnsi="Calibri Light" w:cs="Calibri Light"/>
          <w:sz w:val="32"/>
          <w:szCs w:val="32"/>
        </w:rPr>
      </w:pPr>
      <w:r w:rsidRPr="008815E0">
        <w:rPr>
          <w:rFonts w:ascii="Calibri Light" w:hAnsi="Calibri Light" w:cs="Calibri Light"/>
          <w:sz w:val="32"/>
          <w:szCs w:val="32"/>
        </w:rPr>
        <w:t>Level 6 Diploma in Professional Musical Theatre</w:t>
      </w:r>
    </w:p>
    <w:p w14:paraId="5577E1AF" w14:textId="77777777" w:rsidR="007E6010" w:rsidRDefault="007E6010" w:rsidP="007E6010">
      <w:pPr>
        <w:shd w:val="clear" w:color="auto" w:fill="E8E8E8" w:themeFill="background2"/>
        <w:jc w:val="center"/>
        <w:rPr>
          <w:rFonts w:ascii="Calibri Light" w:hAnsi="Calibri Light" w:cs="Calibri Light"/>
          <w:sz w:val="32"/>
          <w:szCs w:val="32"/>
        </w:rPr>
      </w:pPr>
    </w:p>
    <w:p w14:paraId="65444ECA" w14:textId="4E8A5F6E" w:rsidR="007E6010" w:rsidRDefault="007E6010" w:rsidP="007E6010">
      <w:pPr>
        <w:shd w:val="clear" w:color="auto" w:fill="E8E8E8" w:themeFill="background2"/>
        <w:jc w:val="center"/>
        <w:rPr>
          <w:rFonts w:ascii="Calibri Light" w:hAnsi="Calibri Light" w:cs="Calibri Light"/>
          <w:b/>
          <w:bCs/>
          <w:sz w:val="32"/>
          <w:szCs w:val="32"/>
        </w:rPr>
      </w:pPr>
      <w:r>
        <w:rPr>
          <w:rFonts w:ascii="Calibri Light" w:hAnsi="Calibri Light" w:cs="Calibri Light"/>
          <w:b/>
          <w:bCs/>
          <w:sz w:val="32"/>
          <w:szCs w:val="32"/>
        </w:rPr>
        <w:t>ACADEMIC APPEALS POLICY</w:t>
      </w:r>
    </w:p>
    <w:p w14:paraId="280F6644" w14:textId="77777777" w:rsidR="007E6010" w:rsidRPr="00262A36" w:rsidRDefault="007E6010" w:rsidP="007E6010">
      <w:pPr>
        <w:shd w:val="clear" w:color="auto" w:fill="E8E8E8" w:themeFill="background2"/>
        <w:jc w:val="center"/>
        <w:rPr>
          <w:rFonts w:ascii="Calibri Light" w:hAnsi="Calibri Light" w:cs="Calibri Light"/>
          <w:sz w:val="32"/>
          <w:szCs w:val="32"/>
        </w:rPr>
      </w:pPr>
    </w:p>
    <w:p w14:paraId="5BFDE899" w14:textId="77777777" w:rsidR="007E6010" w:rsidRDefault="007E6010" w:rsidP="007A2AF2">
      <w:pPr>
        <w:jc w:val="center"/>
        <w:rPr>
          <w:rFonts w:ascii="Calibri Light" w:hAnsi="Calibri Light" w:cs="Calibri Light"/>
          <w:b/>
          <w:bCs/>
          <w:u w:val="single"/>
        </w:rPr>
      </w:pPr>
    </w:p>
    <w:p w14:paraId="0DA396BE" w14:textId="3AF2DFAF" w:rsidR="007A2AF2" w:rsidRPr="007A2AF2" w:rsidRDefault="007A2AF2" w:rsidP="007A2AF2">
      <w:pPr>
        <w:rPr>
          <w:rFonts w:ascii="Calibri Light" w:hAnsi="Calibri Light" w:cs="Calibri Light"/>
        </w:rPr>
      </w:pPr>
      <w:r w:rsidRPr="007A2AF2">
        <w:rPr>
          <w:rFonts w:ascii="Calibri Light" w:hAnsi="Calibri Light" w:cs="Calibri Light"/>
        </w:rPr>
        <w:t>This Academic Appeals Policy ensures a fair, transparent, and consistent process for addressing student concerns related to academic decisions</w:t>
      </w:r>
      <w:r w:rsidR="007E6010">
        <w:rPr>
          <w:rFonts w:ascii="Calibri Light" w:hAnsi="Calibri Light" w:cs="Calibri Light"/>
        </w:rPr>
        <w:t>. It applies to all students studying on the Level 6 Diploma in Professional Musical Theatre.</w:t>
      </w:r>
      <w:r w:rsidR="00167555">
        <w:rPr>
          <w:rFonts w:ascii="Calibri Light" w:hAnsi="Calibri Light" w:cs="Calibri Light"/>
        </w:rPr>
        <w:t xml:space="preserve"> Information on appealing academic decisions made on the 1-year BA (top-up) Course can be found in the BA (Hons) Musical Theatre (Top-up) Assessment Guide.</w:t>
      </w:r>
    </w:p>
    <w:p w14:paraId="57DAB776" w14:textId="480CAE19" w:rsidR="007A2AF2" w:rsidRPr="007A2AF2" w:rsidRDefault="007A2AF2" w:rsidP="007A2AF2">
      <w:pPr>
        <w:rPr>
          <w:rFonts w:ascii="Calibri Light" w:hAnsi="Calibri Light" w:cs="Calibri Light"/>
        </w:rPr>
      </w:pPr>
    </w:p>
    <w:p w14:paraId="7CBD0BCC" w14:textId="77777777" w:rsidR="007A2AF2" w:rsidRPr="007A2AF2" w:rsidRDefault="007A2AF2" w:rsidP="007A2AF2">
      <w:pPr>
        <w:shd w:val="clear" w:color="auto" w:fill="E8E8E8" w:themeFill="background2"/>
        <w:rPr>
          <w:rFonts w:ascii="Calibri Light" w:hAnsi="Calibri Light" w:cs="Calibri Light"/>
          <w:b/>
          <w:bCs/>
        </w:rPr>
      </w:pPr>
      <w:r w:rsidRPr="007A2AF2">
        <w:rPr>
          <w:rFonts w:ascii="Calibri Light" w:hAnsi="Calibri Light" w:cs="Calibri Light"/>
          <w:b/>
          <w:bCs/>
        </w:rPr>
        <w:t>1. Purpose</w:t>
      </w:r>
    </w:p>
    <w:p w14:paraId="1096625A" w14:textId="77777777" w:rsidR="007A2AF2" w:rsidRDefault="007A2AF2" w:rsidP="007A2AF2">
      <w:pPr>
        <w:rPr>
          <w:rFonts w:ascii="Calibri Light" w:hAnsi="Calibri Light" w:cs="Calibri Light"/>
        </w:rPr>
      </w:pPr>
    </w:p>
    <w:p w14:paraId="7B7A7A75" w14:textId="7F0C2939" w:rsidR="007A2AF2" w:rsidRPr="007A2AF2" w:rsidRDefault="007A2AF2" w:rsidP="007A2AF2">
      <w:pPr>
        <w:rPr>
          <w:rFonts w:ascii="Calibri Light" w:hAnsi="Calibri Light" w:cs="Calibri Light"/>
        </w:rPr>
      </w:pPr>
      <w:r w:rsidRPr="007A2AF2">
        <w:rPr>
          <w:rFonts w:ascii="Calibri Light" w:hAnsi="Calibri Light" w:cs="Calibri Light"/>
        </w:rPr>
        <w:t>The purpose of this policy is to provide a formal mechanism for students to appeal academic decisions, such as assessment outcomes or progression decisions, where there is evidence of procedural error, unfair treatment, or unforeseen circumstances. This policy upholds the principles of fairness, transparency, and academic integrity.</w:t>
      </w:r>
    </w:p>
    <w:p w14:paraId="24B8C32E" w14:textId="7447C6B9" w:rsidR="007A2AF2" w:rsidRPr="007A2AF2" w:rsidRDefault="007A2AF2" w:rsidP="007A2AF2">
      <w:pPr>
        <w:rPr>
          <w:rFonts w:ascii="Calibri Light" w:hAnsi="Calibri Light" w:cs="Calibri Light"/>
        </w:rPr>
      </w:pPr>
    </w:p>
    <w:p w14:paraId="5F248C1B" w14:textId="77777777" w:rsidR="007A2AF2" w:rsidRPr="007A2AF2" w:rsidRDefault="007A2AF2" w:rsidP="007A2AF2">
      <w:pPr>
        <w:shd w:val="clear" w:color="auto" w:fill="E8E8E8" w:themeFill="background2"/>
        <w:rPr>
          <w:rFonts w:ascii="Calibri Light" w:hAnsi="Calibri Light" w:cs="Calibri Light"/>
          <w:b/>
          <w:bCs/>
        </w:rPr>
      </w:pPr>
      <w:r w:rsidRPr="007A2AF2">
        <w:rPr>
          <w:rFonts w:ascii="Calibri Light" w:hAnsi="Calibri Light" w:cs="Calibri Light"/>
          <w:b/>
          <w:bCs/>
        </w:rPr>
        <w:t>2. Grounds for Appeal</w:t>
      </w:r>
    </w:p>
    <w:p w14:paraId="04A1BE74" w14:textId="77777777" w:rsidR="007A2AF2" w:rsidRDefault="007A2AF2" w:rsidP="007A2AF2">
      <w:pPr>
        <w:rPr>
          <w:rFonts w:ascii="Calibri Light" w:hAnsi="Calibri Light" w:cs="Calibri Light"/>
        </w:rPr>
      </w:pPr>
    </w:p>
    <w:p w14:paraId="181FE431" w14:textId="009F919C" w:rsidR="007A2AF2" w:rsidRDefault="007A2AF2" w:rsidP="007A2AF2">
      <w:pPr>
        <w:rPr>
          <w:rFonts w:ascii="Calibri Light" w:hAnsi="Calibri Light" w:cs="Calibri Light"/>
        </w:rPr>
      </w:pPr>
      <w:r w:rsidRPr="007A2AF2">
        <w:rPr>
          <w:rFonts w:ascii="Calibri Light" w:hAnsi="Calibri Light" w:cs="Calibri Light"/>
        </w:rPr>
        <w:t>Students may submit an academic appeal on the following grounds:</w:t>
      </w:r>
    </w:p>
    <w:p w14:paraId="3BE16926" w14:textId="77777777" w:rsidR="007A2AF2" w:rsidRPr="007A2AF2" w:rsidRDefault="007A2AF2" w:rsidP="007A2AF2">
      <w:pPr>
        <w:rPr>
          <w:rFonts w:ascii="Calibri Light" w:hAnsi="Calibri Light" w:cs="Calibri Light"/>
        </w:rPr>
      </w:pPr>
    </w:p>
    <w:p w14:paraId="1A81F35C" w14:textId="77777777" w:rsidR="007A2AF2" w:rsidRPr="007A2AF2" w:rsidRDefault="007A2AF2" w:rsidP="00D4550E">
      <w:pPr>
        <w:numPr>
          <w:ilvl w:val="0"/>
          <w:numId w:val="24"/>
        </w:numPr>
        <w:rPr>
          <w:rFonts w:ascii="Calibri Light" w:hAnsi="Calibri Light" w:cs="Calibri Light"/>
        </w:rPr>
      </w:pPr>
      <w:r w:rsidRPr="007A2AF2">
        <w:rPr>
          <w:rFonts w:ascii="Calibri Light" w:hAnsi="Calibri Light" w:cs="Calibri Light"/>
        </w:rPr>
        <w:t>Procedural Error: Evidence that the institution failed to follow its published assessment procedures, resulting in an unfair academic decision.</w:t>
      </w:r>
    </w:p>
    <w:p w14:paraId="0661D5CF" w14:textId="77777777" w:rsidR="007A2AF2" w:rsidRPr="007A2AF2" w:rsidRDefault="007A2AF2" w:rsidP="00D4550E">
      <w:pPr>
        <w:numPr>
          <w:ilvl w:val="0"/>
          <w:numId w:val="24"/>
        </w:numPr>
        <w:rPr>
          <w:rFonts w:ascii="Calibri Light" w:hAnsi="Calibri Light" w:cs="Calibri Light"/>
        </w:rPr>
      </w:pPr>
      <w:r w:rsidRPr="007A2AF2">
        <w:rPr>
          <w:rFonts w:ascii="Calibri Light" w:hAnsi="Calibri Light" w:cs="Calibri Light"/>
        </w:rPr>
        <w:t>Bias or Unfair Treatment: Evidence that the decision was influenced by bias or other improper considerations.</w:t>
      </w:r>
    </w:p>
    <w:p w14:paraId="72542151" w14:textId="77777777" w:rsidR="007A2AF2" w:rsidRPr="007A2AF2" w:rsidRDefault="007A2AF2" w:rsidP="00D4550E">
      <w:pPr>
        <w:numPr>
          <w:ilvl w:val="0"/>
          <w:numId w:val="24"/>
        </w:numPr>
        <w:rPr>
          <w:rFonts w:ascii="Calibri Light" w:hAnsi="Calibri Light" w:cs="Calibri Light"/>
        </w:rPr>
      </w:pPr>
      <w:r w:rsidRPr="007A2AF2">
        <w:rPr>
          <w:rFonts w:ascii="Calibri Light" w:hAnsi="Calibri Light" w:cs="Calibri Light"/>
        </w:rPr>
        <w:t>Extenuating Circumstances: Evidence of serious, unforeseen circumstances affecting performance, which the student could not disclose at the appropriate time.</w:t>
      </w:r>
    </w:p>
    <w:p w14:paraId="208F0655" w14:textId="77777777" w:rsidR="007A2AF2" w:rsidRDefault="007A2AF2" w:rsidP="00D4550E">
      <w:pPr>
        <w:numPr>
          <w:ilvl w:val="0"/>
          <w:numId w:val="24"/>
        </w:numPr>
        <w:rPr>
          <w:rFonts w:ascii="Calibri Light" w:hAnsi="Calibri Light" w:cs="Calibri Light"/>
        </w:rPr>
      </w:pPr>
      <w:r w:rsidRPr="007A2AF2">
        <w:rPr>
          <w:rFonts w:ascii="Calibri Light" w:hAnsi="Calibri Light" w:cs="Calibri Light"/>
        </w:rPr>
        <w:t>Administrative Error: Errors in the calculation, recording, or communication of grades or assessment outcomes.</w:t>
      </w:r>
    </w:p>
    <w:p w14:paraId="7574ED96" w14:textId="77777777" w:rsidR="007A2AF2" w:rsidRPr="007A2AF2" w:rsidRDefault="007A2AF2" w:rsidP="007A2AF2">
      <w:pPr>
        <w:ind w:left="720"/>
        <w:rPr>
          <w:rFonts w:ascii="Calibri Light" w:hAnsi="Calibri Light" w:cs="Calibri Light"/>
        </w:rPr>
      </w:pPr>
    </w:p>
    <w:p w14:paraId="29F29F8E" w14:textId="391E1A07" w:rsidR="007A2AF2" w:rsidRPr="007A2AF2" w:rsidRDefault="007A2AF2" w:rsidP="007A2AF2">
      <w:pPr>
        <w:rPr>
          <w:rFonts w:ascii="Calibri Light" w:hAnsi="Calibri Light" w:cs="Calibri Light"/>
        </w:rPr>
      </w:pPr>
      <w:r w:rsidRPr="007A2AF2">
        <w:rPr>
          <w:rFonts w:ascii="Calibri Light" w:hAnsi="Calibri Light" w:cs="Calibri Light"/>
        </w:rPr>
        <w:t xml:space="preserve">Appeals cannot be submitted solely </w:t>
      </w:r>
      <w:proofErr w:type="gramStart"/>
      <w:r w:rsidRPr="007A2AF2">
        <w:rPr>
          <w:rFonts w:ascii="Calibri Light" w:hAnsi="Calibri Light" w:cs="Calibri Light"/>
        </w:rPr>
        <w:t>on the basis of</w:t>
      </w:r>
      <w:proofErr w:type="gramEnd"/>
      <w:r w:rsidRPr="007A2AF2">
        <w:rPr>
          <w:rFonts w:ascii="Calibri Light" w:hAnsi="Calibri Light" w:cs="Calibri Light"/>
        </w:rPr>
        <w:t xml:space="preserve"> disagreement with academic judgment</w:t>
      </w:r>
      <w:r w:rsidR="00D932A6">
        <w:rPr>
          <w:rFonts w:ascii="Calibri Light" w:hAnsi="Calibri Light" w:cs="Calibri Light"/>
        </w:rPr>
        <w:t>.</w:t>
      </w:r>
    </w:p>
    <w:p w14:paraId="5BDFD8A9" w14:textId="5F929005" w:rsidR="007A2AF2" w:rsidRPr="007A2AF2" w:rsidRDefault="007A2AF2" w:rsidP="007A2AF2">
      <w:pPr>
        <w:rPr>
          <w:rFonts w:ascii="Calibri Light" w:hAnsi="Calibri Light" w:cs="Calibri Light"/>
        </w:rPr>
      </w:pPr>
    </w:p>
    <w:p w14:paraId="3587AF93" w14:textId="77777777" w:rsidR="007A2AF2" w:rsidRPr="007A2AF2" w:rsidRDefault="007A2AF2" w:rsidP="007A2AF2">
      <w:pPr>
        <w:shd w:val="clear" w:color="auto" w:fill="E8E8E8" w:themeFill="background2"/>
        <w:rPr>
          <w:rFonts w:ascii="Calibri Light" w:hAnsi="Calibri Light" w:cs="Calibri Light"/>
          <w:b/>
          <w:bCs/>
        </w:rPr>
      </w:pPr>
      <w:r w:rsidRPr="007A2AF2">
        <w:rPr>
          <w:rFonts w:ascii="Calibri Light" w:hAnsi="Calibri Light" w:cs="Calibri Light"/>
          <w:b/>
          <w:bCs/>
        </w:rPr>
        <w:t>3. Scope of the Policy</w:t>
      </w:r>
    </w:p>
    <w:p w14:paraId="21C8285C" w14:textId="77777777" w:rsidR="007A2AF2" w:rsidRDefault="007A2AF2" w:rsidP="007A2AF2">
      <w:pPr>
        <w:rPr>
          <w:rFonts w:ascii="Calibri Light" w:hAnsi="Calibri Light" w:cs="Calibri Light"/>
        </w:rPr>
      </w:pPr>
    </w:p>
    <w:p w14:paraId="31676E9F" w14:textId="14ABE6F6" w:rsidR="007A2AF2" w:rsidRDefault="007A2AF2" w:rsidP="007A2AF2">
      <w:pPr>
        <w:rPr>
          <w:rFonts w:ascii="Calibri Light" w:hAnsi="Calibri Light" w:cs="Calibri Light"/>
        </w:rPr>
      </w:pPr>
      <w:r w:rsidRPr="007A2AF2">
        <w:rPr>
          <w:rFonts w:ascii="Calibri Light" w:hAnsi="Calibri Light" w:cs="Calibri Light"/>
        </w:rPr>
        <w:t>This policy applies to:</w:t>
      </w:r>
    </w:p>
    <w:p w14:paraId="09E93CE8" w14:textId="77777777" w:rsidR="007A2AF2" w:rsidRPr="007A2AF2" w:rsidRDefault="007A2AF2" w:rsidP="007A2AF2">
      <w:pPr>
        <w:rPr>
          <w:rFonts w:ascii="Calibri Light" w:hAnsi="Calibri Light" w:cs="Calibri Light"/>
        </w:rPr>
      </w:pPr>
    </w:p>
    <w:p w14:paraId="680BA9E5" w14:textId="77777777" w:rsidR="007A2AF2" w:rsidRPr="007A2AF2" w:rsidRDefault="007A2AF2" w:rsidP="007A2AF2">
      <w:pPr>
        <w:numPr>
          <w:ilvl w:val="0"/>
          <w:numId w:val="9"/>
        </w:numPr>
        <w:rPr>
          <w:rFonts w:ascii="Calibri Light" w:hAnsi="Calibri Light" w:cs="Calibri Light"/>
        </w:rPr>
      </w:pPr>
      <w:r w:rsidRPr="007A2AF2">
        <w:rPr>
          <w:rFonts w:ascii="Calibri Light" w:hAnsi="Calibri Light" w:cs="Calibri Light"/>
        </w:rPr>
        <w:t>Summative assessment outcomes.</w:t>
      </w:r>
    </w:p>
    <w:p w14:paraId="228191C2" w14:textId="77777777" w:rsidR="007A2AF2" w:rsidRPr="007A2AF2" w:rsidRDefault="007A2AF2" w:rsidP="007A2AF2">
      <w:pPr>
        <w:numPr>
          <w:ilvl w:val="0"/>
          <w:numId w:val="9"/>
        </w:numPr>
        <w:rPr>
          <w:rFonts w:ascii="Calibri Light" w:hAnsi="Calibri Light" w:cs="Calibri Light"/>
        </w:rPr>
      </w:pPr>
      <w:r w:rsidRPr="007A2AF2">
        <w:rPr>
          <w:rFonts w:ascii="Calibri Light" w:hAnsi="Calibri Light" w:cs="Calibri Light"/>
        </w:rPr>
        <w:t>Progression decisions at all levels of study.</w:t>
      </w:r>
    </w:p>
    <w:p w14:paraId="5FC1719A" w14:textId="77777777" w:rsidR="007A2AF2" w:rsidRDefault="007A2AF2" w:rsidP="007A2AF2">
      <w:pPr>
        <w:numPr>
          <w:ilvl w:val="0"/>
          <w:numId w:val="9"/>
        </w:numPr>
        <w:rPr>
          <w:rFonts w:ascii="Calibri Light" w:hAnsi="Calibri Light" w:cs="Calibri Light"/>
        </w:rPr>
      </w:pPr>
      <w:r w:rsidRPr="007A2AF2">
        <w:rPr>
          <w:rFonts w:ascii="Calibri Light" w:hAnsi="Calibri Light" w:cs="Calibri Light"/>
        </w:rPr>
        <w:t>Final award classifications.</w:t>
      </w:r>
    </w:p>
    <w:p w14:paraId="0AD0C496" w14:textId="77777777" w:rsidR="007A2AF2" w:rsidRPr="007A2AF2" w:rsidRDefault="007A2AF2" w:rsidP="007A2AF2">
      <w:pPr>
        <w:ind w:left="720"/>
        <w:rPr>
          <w:rFonts w:ascii="Calibri Light" w:hAnsi="Calibri Light" w:cs="Calibri Light"/>
        </w:rPr>
      </w:pPr>
    </w:p>
    <w:p w14:paraId="1B300EA5" w14:textId="102FF4C5" w:rsidR="007A2AF2" w:rsidRPr="007A2AF2" w:rsidRDefault="007A2AF2" w:rsidP="007A2AF2">
      <w:pPr>
        <w:rPr>
          <w:rFonts w:ascii="Calibri Light" w:hAnsi="Calibri Light" w:cs="Calibri Light"/>
        </w:rPr>
      </w:pPr>
      <w:r w:rsidRPr="007A2AF2">
        <w:rPr>
          <w:rFonts w:ascii="Calibri Light" w:hAnsi="Calibri Light" w:cs="Calibri Light"/>
        </w:rPr>
        <w:t xml:space="preserve">This policy does not apply to complaints about teaching quality or personal grievances, which are addressed through </w:t>
      </w:r>
      <w:r>
        <w:rPr>
          <w:rFonts w:ascii="Calibri Light" w:hAnsi="Calibri Light" w:cs="Calibri Light"/>
        </w:rPr>
        <w:t>the student</w:t>
      </w:r>
      <w:r w:rsidRPr="007A2AF2">
        <w:rPr>
          <w:rFonts w:ascii="Calibri Light" w:hAnsi="Calibri Light" w:cs="Calibri Light"/>
        </w:rPr>
        <w:t xml:space="preserve"> complaints procedure.</w:t>
      </w:r>
    </w:p>
    <w:p w14:paraId="1DAE806C" w14:textId="14B03AD7" w:rsidR="007A2AF2" w:rsidRPr="007A2AF2" w:rsidRDefault="007A2AF2" w:rsidP="007A2AF2">
      <w:pPr>
        <w:rPr>
          <w:rFonts w:ascii="Calibri Light" w:hAnsi="Calibri Light" w:cs="Calibri Light"/>
        </w:rPr>
      </w:pPr>
    </w:p>
    <w:p w14:paraId="4A8176B7" w14:textId="77777777" w:rsidR="007A2AF2" w:rsidRPr="007A2AF2" w:rsidRDefault="007A2AF2" w:rsidP="007A2AF2">
      <w:pPr>
        <w:shd w:val="clear" w:color="auto" w:fill="E8E8E8" w:themeFill="background2"/>
        <w:rPr>
          <w:rFonts w:ascii="Calibri Light" w:hAnsi="Calibri Light" w:cs="Calibri Light"/>
          <w:b/>
          <w:bCs/>
        </w:rPr>
      </w:pPr>
      <w:r w:rsidRPr="007A2AF2">
        <w:rPr>
          <w:rFonts w:ascii="Calibri Light" w:hAnsi="Calibri Light" w:cs="Calibri Light"/>
          <w:b/>
          <w:bCs/>
        </w:rPr>
        <w:lastRenderedPageBreak/>
        <w:t>4. Appeals Process</w:t>
      </w:r>
    </w:p>
    <w:p w14:paraId="65528FED" w14:textId="77777777" w:rsidR="007A2AF2" w:rsidRPr="007A2AF2" w:rsidRDefault="007A2AF2" w:rsidP="007A2AF2">
      <w:pPr>
        <w:rPr>
          <w:rFonts w:ascii="Calibri Light" w:hAnsi="Calibri Light" w:cs="Calibri Light"/>
        </w:rPr>
      </w:pPr>
    </w:p>
    <w:p w14:paraId="63B42F42" w14:textId="548352E3" w:rsidR="007A2AF2" w:rsidRPr="007A2AF2" w:rsidRDefault="007A2AF2" w:rsidP="007A2AF2">
      <w:pPr>
        <w:rPr>
          <w:rFonts w:ascii="Calibri Light" w:hAnsi="Calibri Light" w:cs="Calibri Light"/>
          <w:b/>
          <w:bCs/>
          <w:color w:val="000000" w:themeColor="text1"/>
        </w:rPr>
      </w:pPr>
      <w:r w:rsidRPr="007A2AF2">
        <w:rPr>
          <w:rFonts w:ascii="Calibri Light" w:hAnsi="Calibri Light" w:cs="Calibri Light"/>
          <w:b/>
          <w:bCs/>
          <w:color w:val="000000" w:themeColor="text1"/>
        </w:rPr>
        <w:t>Stage 1: Informal Resolution</w:t>
      </w:r>
    </w:p>
    <w:p w14:paraId="72D84E52" w14:textId="77777777" w:rsidR="007A2AF2" w:rsidRPr="007A2AF2" w:rsidRDefault="007A2AF2" w:rsidP="007A2AF2">
      <w:pPr>
        <w:rPr>
          <w:rFonts w:ascii="Calibri Light" w:hAnsi="Calibri Light" w:cs="Calibri Light"/>
        </w:rPr>
      </w:pPr>
    </w:p>
    <w:p w14:paraId="1285DC95" w14:textId="1CCBB9F5" w:rsidR="007A2AF2" w:rsidRDefault="007A2AF2" w:rsidP="007A2AF2">
      <w:pPr>
        <w:numPr>
          <w:ilvl w:val="0"/>
          <w:numId w:val="3"/>
        </w:numPr>
        <w:rPr>
          <w:rFonts w:ascii="Calibri Light" w:hAnsi="Calibri Light" w:cs="Calibri Light"/>
        </w:rPr>
      </w:pPr>
      <w:r w:rsidRPr="007A2AF2">
        <w:rPr>
          <w:rFonts w:ascii="Calibri Light" w:hAnsi="Calibri Light" w:cs="Calibri Light"/>
        </w:rPr>
        <w:t xml:space="preserve">Before submitting a formal appeal, students are encouraged to discuss their concerns with the course leader. </w:t>
      </w:r>
      <w:r w:rsidR="00D932A6">
        <w:rPr>
          <w:rFonts w:ascii="Calibri Light" w:hAnsi="Calibri Light" w:cs="Calibri Light"/>
        </w:rPr>
        <w:t xml:space="preserve">This should be in the period immediately after receiving the decision in question. </w:t>
      </w:r>
      <w:r w:rsidRPr="007A2AF2">
        <w:rPr>
          <w:rFonts w:ascii="Calibri Light" w:hAnsi="Calibri Light" w:cs="Calibri Light"/>
        </w:rPr>
        <w:t>Many issues can be resolved through informal clarification or discussion.</w:t>
      </w:r>
    </w:p>
    <w:p w14:paraId="4EAA63CA" w14:textId="77777777" w:rsidR="007A2AF2" w:rsidRPr="007A2AF2" w:rsidRDefault="007A2AF2" w:rsidP="007A2AF2">
      <w:pPr>
        <w:ind w:left="720"/>
        <w:rPr>
          <w:rFonts w:ascii="Calibri Light" w:hAnsi="Calibri Light" w:cs="Calibri Light"/>
        </w:rPr>
      </w:pPr>
    </w:p>
    <w:p w14:paraId="346BFF4B" w14:textId="12CF0A33" w:rsidR="007A2AF2" w:rsidRPr="007A2AF2" w:rsidRDefault="007A2AF2" w:rsidP="007A2AF2">
      <w:pPr>
        <w:rPr>
          <w:rFonts w:ascii="Calibri Light" w:hAnsi="Calibri Light" w:cs="Calibri Light"/>
          <w:b/>
          <w:bCs/>
        </w:rPr>
      </w:pPr>
      <w:r w:rsidRPr="007A2AF2">
        <w:rPr>
          <w:rFonts w:ascii="Calibri Light" w:hAnsi="Calibri Light" w:cs="Calibri Light"/>
          <w:b/>
          <w:bCs/>
        </w:rPr>
        <w:t>Stage 2: Formal Appeal Submission</w:t>
      </w:r>
    </w:p>
    <w:p w14:paraId="0E4069B5" w14:textId="77777777" w:rsidR="007A2AF2" w:rsidRPr="007A2AF2" w:rsidRDefault="007A2AF2" w:rsidP="007A2AF2">
      <w:pPr>
        <w:rPr>
          <w:rFonts w:ascii="Calibri Light" w:hAnsi="Calibri Light" w:cs="Calibri Light"/>
        </w:rPr>
      </w:pPr>
    </w:p>
    <w:p w14:paraId="2E2DBECF" w14:textId="054632E6" w:rsidR="007A2AF2" w:rsidRPr="00D932A6" w:rsidRDefault="007A2AF2" w:rsidP="00D932A6">
      <w:pPr>
        <w:pStyle w:val="ListParagraph"/>
        <w:numPr>
          <w:ilvl w:val="1"/>
          <w:numId w:val="20"/>
        </w:numPr>
        <w:rPr>
          <w:rFonts w:ascii="Calibri Light" w:hAnsi="Calibri Light" w:cs="Calibri Light"/>
        </w:rPr>
      </w:pPr>
      <w:r w:rsidRPr="00D932A6">
        <w:rPr>
          <w:rFonts w:ascii="Calibri Light" w:hAnsi="Calibri Light" w:cs="Calibri Light"/>
        </w:rPr>
        <w:t>Submission Process:</w:t>
      </w:r>
    </w:p>
    <w:p w14:paraId="40EEDB76" w14:textId="77777777" w:rsidR="007A2AF2" w:rsidRPr="00D932A6" w:rsidRDefault="007A2AF2" w:rsidP="007A2AF2">
      <w:pPr>
        <w:rPr>
          <w:rFonts w:ascii="Calibri Light" w:hAnsi="Calibri Light" w:cs="Calibri Light"/>
          <w:sz w:val="10"/>
          <w:szCs w:val="10"/>
        </w:rPr>
      </w:pPr>
    </w:p>
    <w:p w14:paraId="41DBF542" w14:textId="08309B53" w:rsidR="007A2AF2" w:rsidRDefault="007A2AF2" w:rsidP="007A2AF2">
      <w:pPr>
        <w:rPr>
          <w:rFonts w:ascii="Calibri Light" w:hAnsi="Calibri Light" w:cs="Calibri Light"/>
        </w:rPr>
      </w:pPr>
      <w:r w:rsidRPr="007A2AF2">
        <w:rPr>
          <w:rFonts w:ascii="Calibri Light" w:hAnsi="Calibri Light" w:cs="Calibri Light"/>
        </w:rPr>
        <w:t>Appeals must be submitted in writing within 10 working days of receiving the decision in question</w:t>
      </w:r>
      <w:r w:rsidR="00D932A6">
        <w:rPr>
          <w:rFonts w:ascii="Calibri Light" w:hAnsi="Calibri Light" w:cs="Calibri Light"/>
        </w:rPr>
        <w:t>.</w:t>
      </w:r>
      <w:r>
        <w:rPr>
          <w:rFonts w:ascii="Calibri Light" w:hAnsi="Calibri Light" w:cs="Calibri Light"/>
        </w:rPr>
        <w:t xml:space="preserve"> </w:t>
      </w:r>
      <w:r w:rsidRPr="007A2AF2">
        <w:rPr>
          <w:rFonts w:ascii="Calibri Light" w:hAnsi="Calibri Light" w:cs="Calibri Light"/>
        </w:rPr>
        <w:t xml:space="preserve">The </w:t>
      </w:r>
      <w:r w:rsidR="00D932A6">
        <w:rPr>
          <w:rFonts w:ascii="Calibri Light" w:hAnsi="Calibri Light" w:cs="Calibri Light"/>
        </w:rPr>
        <w:t>written submission</w:t>
      </w:r>
      <w:r w:rsidRPr="007A2AF2">
        <w:rPr>
          <w:rFonts w:ascii="Calibri Light" w:hAnsi="Calibri Light" w:cs="Calibri Light"/>
        </w:rPr>
        <w:t xml:space="preserve"> must include:</w:t>
      </w:r>
    </w:p>
    <w:p w14:paraId="6A81D74B" w14:textId="77777777" w:rsidR="007A2AF2" w:rsidRPr="007A2AF2" w:rsidRDefault="007A2AF2" w:rsidP="007A2AF2">
      <w:pPr>
        <w:rPr>
          <w:rFonts w:ascii="Calibri Light" w:hAnsi="Calibri Light" w:cs="Calibri Light"/>
        </w:rPr>
      </w:pPr>
    </w:p>
    <w:p w14:paraId="3945A5D8" w14:textId="77777777" w:rsidR="007A2AF2" w:rsidRPr="007A2AF2" w:rsidRDefault="007A2AF2" w:rsidP="007A2AF2">
      <w:pPr>
        <w:numPr>
          <w:ilvl w:val="2"/>
          <w:numId w:val="12"/>
        </w:numPr>
        <w:rPr>
          <w:rFonts w:ascii="Calibri Light" w:hAnsi="Calibri Light" w:cs="Calibri Light"/>
        </w:rPr>
      </w:pPr>
      <w:r w:rsidRPr="007A2AF2">
        <w:rPr>
          <w:rFonts w:ascii="Calibri Light" w:hAnsi="Calibri Light" w:cs="Calibri Light"/>
        </w:rPr>
        <w:t>A clear explanation of the grounds for appeal.</w:t>
      </w:r>
    </w:p>
    <w:p w14:paraId="3FF81CF2" w14:textId="77777777" w:rsidR="007A2AF2" w:rsidRPr="007A2AF2" w:rsidRDefault="007A2AF2" w:rsidP="007A2AF2">
      <w:pPr>
        <w:numPr>
          <w:ilvl w:val="2"/>
          <w:numId w:val="12"/>
        </w:numPr>
        <w:rPr>
          <w:rFonts w:ascii="Calibri Light" w:hAnsi="Calibri Light" w:cs="Calibri Light"/>
        </w:rPr>
      </w:pPr>
      <w:r w:rsidRPr="007A2AF2">
        <w:rPr>
          <w:rFonts w:ascii="Calibri Light" w:hAnsi="Calibri Light" w:cs="Calibri Light"/>
        </w:rPr>
        <w:t>Relevant supporting evidence (e.g., medical certificates, correspondence).</w:t>
      </w:r>
    </w:p>
    <w:p w14:paraId="2C7B42B6" w14:textId="77777777" w:rsidR="007A2AF2" w:rsidRDefault="007A2AF2" w:rsidP="007A2AF2">
      <w:pPr>
        <w:numPr>
          <w:ilvl w:val="2"/>
          <w:numId w:val="12"/>
        </w:numPr>
        <w:rPr>
          <w:rFonts w:ascii="Calibri Light" w:hAnsi="Calibri Light" w:cs="Calibri Light"/>
        </w:rPr>
      </w:pPr>
      <w:r w:rsidRPr="007A2AF2">
        <w:rPr>
          <w:rFonts w:ascii="Calibri Light" w:hAnsi="Calibri Light" w:cs="Calibri Light"/>
        </w:rPr>
        <w:t>The outcome the student is seeking.</w:t>
      </w:r>
    </w:p>
    <w:p w14:paraId="0ACB27EC" w14:textId="77777777" w:rsidR="007A2AF2" w:rsidRPr="007A2AF2" w:rsidRDefault="007A2AF2" w:rsidP="00D932A6">
      <w:pPr>
        <w:rPr>
          <w:rFonts w:ascii="Calibri Light" w:hAnsi="Calibri Light" w:cs="Calibri Light"/>
        </w:rPr>
      </w:pPr>
    </w:p>
    <w:p w14:paraId="55055E20" w14:textId="2AAABCEB" w:rsidR="007A2AF2" w:rsidRDefault="00D932A6" w:rsidP="00D932A6">
      <w:pPr>
        <w:rPr>
          <w:rFonts w:ascii="Calibri Light" w:hAnsi="Calibri Light" w:cs="Calibri Light"/>
        </w:rPr>
      </w:pPr>
      <w:r>
        <w:rPr>
          <w:rFonts w:ascii="Calibri Light" w:hAnsi="Calibri Light" w:cs="Calibri Light"/>
        </w:rPr>
        <w:t xml:space="preserve">2.2 </w:t>
      </w:r>
      <w:r w:rsidR="007A2AF2" w:rsidRPr="007A2AF2">
        <w:rPr>
          <w:rFonts w:ascii="Calibri Light" w:hAnsi="Calibri Light" w:cs="Calibri Light"/>
        </w:rPr>
        <w:t>Acknowledgment and Initial Review:</w:t>
      </w:r>
    </w:p>
    <w:p w14:paraId="1FE30B6D" w14:textId="77777777" w:rsidR="007A2AF2" w:rsidRPr="00D932A6" w:rsidRDefault="007A2AF2" w:rsidP="007A2AF2">
      <w:pPr>
        <w:ind w:left="720"/>
        <w:rPr>
          <w:rFonts w:ascii="Calibri Light" w:hAnsi="Calibri Light" w:cs="Calibri Light"/>
          <w:sz w:val="10"/>
          <w:szCs w:val="10"/>
        </w:rPr>
      </w:pPr>
    </w:p>
    <w:p w14:paraId="49F8C95E" w14:textId="77777777" w:rsidR="007A2AF2" w:rsidRPr="007A2AF2" w:rsidRDefault="007A2AF2" w:rsidP="007A2AF2">
      <w:pPr>
        <w:numPr>
          <w:ilvl w:val="1"/>
          <w:numId w:val="4"/>
        </w:numPr>
        <w:tabs>
          <w:tab w:val="num" w:pos="1440"/>
        </w:tabs>
        <w:rPr>
          <w:rFonts w:ascii="Calibri Light" w:hAnsi="Calibri Light" w:cs="Calibri Light"/>
        </w:rPr>
      </w:pPr>
      <w:r w:rsidRPr="007A2AF2">
        <w:rPr>
          <w:rFonts w:ascii="Calibri Light" w:hAnsi="Calibri Light" w:cs="Calibri Light"/>
        </w:rPr>
        <w:t>Appeals are acknowledged within 5 working days of submission.</w:t>
      </w:r>
    </w:p>
    <w:p w14:paraId="6851E985" w14:textId="77777777" w:rsidR="007A2AF2" w:rsidRDefault="007A2AF2" w:rsidP="007A2AF2">
      <w:pPr>
        <w:numPr>
          <w:ilvl w:val="1"/>
          <w:numId w:val="4"/>
        </w:numPr>
        <w:tabs>
          <w:tab w:val="num" w:pos="1440"/>
        </w:tabs>
        <w:rPr>
          <w:rFonts w:ascii="Calibri Light" w:hAnsi="Calibri Light" w:cs="Calibri Light"/>
        </w:rPr>
      </w:pPr>
      <w:r w:rsidRPr="007A2AF2">
        <w:rPr>
          <w:rFonts w:ascii="Calibri Light" w:hAnsi="Calibri Light" w:cs="Calibri Light"/>
        </w:rPr>
        <w:t>An initial review is conducted by the Appeals Panel to determine if the appeal meets the eligibility criteria.</w:t>
      </w:r>
    </w:p>
    <w:p w14:paraId="6B25ACF5" w14:textId="77777777" w:rsidR="007A2AF2" w:rsidRPr="007A2AF2" w:rsidRDefault="007A2AF2" w:rsidP="007A2AF2">
      <w:pPr>
        <w:ind w:left="1069"/>
        <w:rPr>
          <w:rFonts w:ascii="Calibri Light" w:hAnsi="Calibri Light" w:cs="Calibri Light"/>
        </w:rPr>
      </w:pPr>
    </w:p>
    <w:p w14:paraId="2978935F" w14:textId="310CCC84" w:rsidR="007A2AF2" w:rsidRPr="00D932A6" w:rsidRDefault="007A2AF2" w:rsidP="007A2AF2">
      <w:pPr>
        <w:rPr>
          <w:rFonts w:ascii="Calibri Light" w:hAnsi="Calibri Light" w:cs="Calibri Light"/>
          <w:b/>
          <w:bCs/>
        </w:rPr>
      </w:pPr>
      <w:r w:rsidRPr="00D932A6">
        <w:rPr>
          <w:rFonts w:ascii="Calibri Light" w:hAnsi="Calibri Light" w:cs="Calibri Light"/>
          <w:b/>
          <w:bCs/>
        </w:rPr>
        <w:t>Stage 3: Appeals Panel Review</w:t>
      </w:r>
    </w:p>
    <w:p w14:paraId="75AE1C45" w14:textId="77777777" w:rsidR="007A2AF2" w:rsidRPr="007A2AF2" w:rsidRDefault="007A2AF2" w:rsidP="007A2AF2">
      <w:pPr>
        <w:rPr>
          <w:rFonts w:ascii="Calibri Light" w:hAnsi="Calibri Light" w:cs="Calibri Light"/>
        </w:rPr>
      </w:pPr>
    </w:p>
    <w:p w14:paraId="11BA6740" w14:textId="4CAB3975" w:rsidR="007A2AF2" w:rsidRPr="00D932A6" w:rsidRDefault="007A2AF2" w:rsidP="00D932A6">
      <w:pPr>
        <w:pStyle w:val="ListParagraph"/>
        <w:numPr>
          <w:ilvl w:val="1"/>
          <w:numId w:val="21"/>
        </w:numPr>
        <w:rPr>
          <w:rFonts w:ascii="Calibri Light" w:hAnsi="Calibri Light" w:cs="Calibri Light"/>
        </w:rPr>
      </w:pPr>
      <w:r w:rsidRPr="00D932A6">
        <w:rPr>
          <w:rFonts w:ascii="Calibri Light" w:hAnsi="Calibri Light" w:cs="Calibri Light"/>
        </w:rPr>
        <w:t>Panel Composition:</w:t>
      </w:r>
    </w:p>
    <w:p w14:paraId="0579107E" w14:textId="77777777" w:rsidR="007A2AF2" w:rsidRPr="00D932A6" w:rsidRDefault="007A2AF2" w:rsidP="007A2AF2">
      <w:pPr>
        <w:ind w:left="720"/>
        <w:rPr>
          <w:rFonts w:ascii="Calibri Light" w:hAnsi="Calibri Light" w:cs="Calibri Light"/>
          <w:sz w:val="10"/>
          <w:szCs w:val="10"/>
        </w:rPr>
      </w:pPr>
    </w:p>
    <w:p w14:paraId="3717BD85" w14:textId="66173B95" w:rsidR="007A2AF2" w:rsidRDefault="007A2AF2" w:rsidP="007A2AF2">
      <w:pPr>
        <w:numPr>
          <w:ilvl w:val="1"/>
          <w:numId w:val="5"/>
        </w:numPr>
        <w:rPr>
          <w:rFonts w:ascii="Calibri Light" w:hAnsi="Calibri Light" w:cs="Calibri Light"/>
        </w:rPr>
      </w:pPr>
      <w:r w:rsidRPr="007A2AF2">
        <w:rPr>
          <w:rFonts w:ascii="Calibri Light" w:hAnsi="Calibri Light" w:cs="Calibri Light"/>
        </w:rPr>
        <w:t xml:space="preserve">The panel includes the Director of Studies, a </w:t>
      </w:r>
      <w:r>
        <w:rPr>
          <w:rFonts w:ascii="Calibri Light" w:hAnsi="Calibri Light" w:cs="Calibri Light"/>
        </w:rPr>
        <w:t>Faculty Director</w:t>
      </w:r>
      <w:r w:rsidRPr="007A2AF2">
        <w:rPr>
          <w:rFonts w:ascii="Calibri Light" w:hAnsi="Calibri Light" w:cs="Calibri Light"/>
        </w:rPr>
        <w:t xml:space="preserve"> and an independent academic representative (not involved in the original decision).</w:t>
      </w:r>
    </w:p>
    <w:p w14:paraId="408B70F1" w14:textId="77777777" w:rsidR="007A2AF2" w:rsidRPr="007A2AF2" w:rsidRDefault="007A2AF2" w:rsidP="007A2AF2">
      <w:pPr>
        <w:ind w:left="1440"/>
        <w:rPr>
          <w:rFonts w:ascii="Calibri Light" w:hAnsi="Calibri Light" w:cs="Calibri Light"/>
        </w:rPr>
      </w:pPr>
    </w:p>
    <w:p w14:paraId="24CE64CB" w14:textId="214DB694" w:rsidR="007A2AF2" w:rsidRPr="00D932A6" w:rsidRDefault="007A2AF2" w:rsidP="00D932A6">
      <w:pPr>
        <w:pStyle w:val="ListParagraph"/>
        <w:numPr>
          <w:ilvl w:val="1"/>
          <w:numId w:val="21"/>
        </w:numPr>
        <w:rPr>
          <w:rFonts w:ascii="Calibri Light" w:hAnsi="Calibri Light" w:cs="Calibri Light"/>
        </w:rPr>
      </w:pPr>
      <w:r w:rsidRPr="00D932A6">
        <w:rPr>
          <w:rFonts w:ascii="Calibri Light" w:hAnsi="Calibri Light" w:cs="Calibri Light"/>
        </w:rPr>
        <w:t>Hearing:</w:t>
      </w:r>
    </w:p>
    <w:p w14:paraId="705B71C1" w14:textId="77777777" w:rsidR="007A2AF2" w:rsidRPr="00D932A6" w:rsidRDefault="007A2AF2" w:rsidP="007A2AF2">
      <w:pPr>
        <w:ind w:left="720"/>
        <w:rPr>
          <w:rFonts w:ascii="Calibri Light" w:hAnsi="Calibri Light" w:cs="Calibri Light"/>
          <w:sz w:val="10"/>
          <w:szCs w:val="10"/>
        </w:rPr>
      </w:pPr>
    </w:p>
    <w:p w14:paraId="1CFD928B" w14:textId="77777777" w:rsidR="007A2AF2" w:rsidRDefault="007A2AF2" w:rsidP="00D932A6">
      <w:pPr>
        <w:pStyle w:val="ListParagraph"/>
        <w:numPr>
          <w:ilvl w:val="0"/>
          <w:numId w:val="22"/>
        </w:numPr>
        <w:rPr>
          <w:rFonts w:ascii="Calibri Light" w:hAnsi="Calibri Light" w:cs="Calibri Light"/>
        </w:rPr>
      </w:pPr>
      <w:r w:rsidRPr="00D932A6">
        <w:rPr>
          <w:rFonts w:ascii="Calibri Light" w:hAnsi="Calibri Light" w:cs="Calibri Light"/>
        </w:rPr>
        <w:t>The panel reviews the appeal, supporting evidence, and relevant documentation.</w:t>
      </w:r>
    </w:p>
    <w:p w14:paraId="20F8FAF8" w14:textId="77777777" w:rsidR="00D932A6" w:rsidRPr="00D932A6" w:rsidRDefault="00D932A6" w:rsidP="00D932A6">
      <w:pPr>
        <w:pStyle w:val="ListParagraph"/>
        <w:rPr>
          <w:rFonts w:ascii="Calibri Light" w:hAnsi="Calibri Light" w:cs="Calibri Light"/>
        </w:rPr>
      </w:pPr>
    </w:p>
    <w:p w14:paraId="46EBAD52" w14:textId="77777777" w:rsidR="007A2AF2" w:rsidRDefault="007A2AF2" w:rsidP="00D932A6">
      <w:pPr>
        <w:numPr>
          <w:ilvl w:val="1"/>
          <w:numId w:val="21"/>
        </w:numPr>
        <w:rPr>
          <w:rFonts w:ascii="Calibri Light" w:hAnsi="Calibri Light" w:cs="Calibri Light"/>
        </w:rPr>
      </w:pPr>
      <w:r w:rsidRPr="007A2AF2">
        <w:rPr>
          <w:rFonts w:ascii="Calibri Light" w:hAnsi="Calibri Light" w:cs="Calibri Light"/>
        </w:rPr>
        <w:t>Students may be invited to attend the hearing to present their case, accompanied by a supporter (e.g., a peer or student union representative).</w:t>
      </w:r>
    </w:p>
    <w:p w14:paraId="3B6C2BFC" w14:textId="77777777" w:rsidR="007A2AF2" w:rsidRPr="007A2AF2" w:rsidRDefault="007A2AF2" w:rsidP="007A2AF2">
      <w:pPr>
        <w:ind w:left="1440"/>
        <w:rPr>
          <w:rFonts w:ascii="Calibri Light" w:hAnsi="Calibri Light" w:cs="Calibri Light"/>
        </w:rPr>
      </w:pPr>
    </w:p>
    <w:p w14:paraId="53C425F0" w14:textId="5B89D106" w:rsidR="007A2AF2" w:rsidRPr="00D4550E" w:rsidRDefault="00D4550E" w:rsidP="00D4550E">
      <w:pPr>
        <w:rPr>
          <w:rFonts w:ascii="Calibri Light" w:hAnsi="Calibri Light" w:cs="Calibri Light"/>
          <w:b/>
          <w:bCs/>
        </w:rPr>
      </w:pPr>
      <w:r w:rsidRPr="00D4550E">
        <w:rPr>
          <w:rFonts w:ascii="Calibri Light" w:hAnsi="Calibri Light" w:cs="Calibri Light"/>
          <w:b/>
          <w:bCs/>
        </w:rPr>
        <w:t xml:space="preserve">Stage 4: </w:t>
      </w:r>
      <w:r w:rsidR="007A2AF2" w:rsidRPr="00D4550E">
        <w:rPr>
          <w:rFonts w:ascii="Calibri Light" w:hAnsi="Calibri Light" w:cs="Calibri Light"/>
          <w:b/>
          <w:bCs/>
        </w:rPr>
        <w:t>Decision</w:t>
      </w:r>
    </w:p>
    <w:p w14:paraId="2BD92F78" w14:textId="77777777" w:rsidR="007A2AF2" w:rsidRPr="00D932A6" w:rsidRDefault="007A2AF2" w:rsidP="007A2AF2">
      <w:pPr>
        <w:ind w:left="720"/>
        <w:rPr>
          <w:rFonts w:ascii="Calibri Light" w:hAnsi="Calibri Light" w:cs="Calibri Light"/>
          <w:sz w:val="10"/>
          <w:szCs w:val="10"/>
        </w:rPr>
      </w:pPr>
    </w:p>
    <w:p w14:paraId="72DAF778" w14:textId="342B6C0A" w:rsidR="007A2AF2" w:rsidRPr="007A2AF2" w:rsidRDefault="007A2AF2" w:rsidP="007A2AF2">
      <w:pPr>
        <w:pStyle w:val="ListParagraph"/>
        <w:numPr>
          <w:ilvl w:val="0"/>
          <w:numId w:val="13"/>
        </w:numPr>
        <w:rPr>
          <w:rFonts w:ascii="Calibri Light" w:hAnsi="Calibri Light" w:cs="Calibri Light"/>
        </w:rPr>
      </w:pPr>
      <w:r w:rsidRPr="007A2AF2">
        <w:rPr>
          <w:rFonts w:ascii="Calibri Light" w:hAnsi="Calibri Light" w:cs="Calibri Light"/>
        </w:rPr>
        <w:t>The Appeals Panel decides whether to uphold or reject the appeal, based on the evidence presented.</w:t>
      </w:r>
      <w:r>
        <w:rPr>
          <w:rFonts w:ascii="Calibri Light" w:hAnsi="Calibri Light" w:cs="Calibri Light"/>
        </w:rPr>
        <w:t xml:space="preserve"> </w:t>
      </w:r>
      <w:r w:rsidRPr="007A2AF2">
        <w:rPr>
          <w:rFonts w:ascii="Calibri Light" w:hAnsi="Calibri Light" w:cs="Calibri Light"/>
        </w:rPr>
        <w:t>Outcomes may include:</w:t>
      </w:r>
    </w:p>
    <w:p w14:paraId="0AD8BFE1" w14:textId="77777777" w:rsidR="007A2AF2" w:rsidRPr="007A2AF2" w:rsidRDefault="007A2AF2" w:rsidP="007A2AF2">
      <w:pPr>
        <w:ind w:left="1440"/>
        <w:rPr>
          <w:rFonts w:ascii="Calibri Light" w:hAnsi="Calibri Light" w:cs="Calibri Light"/>
        </w:rPr>
      </w:pPr>
    </w:p>
    <w:p w14:paraId="5554BBBE" w14:textId="77777777" w:rsidR="007A2AF2" w:rsidRPr="007A2AF2" w:rsidRDefault="007A2AF2" w:rsidP="007A2AF2">
      <w:pPr>
        <w:numPr>
          <w:ilvl w:val="2"/>
          <w:numId w:val="18"/>
        </w:numPr>
        <w:rPr>
          <w:rFonts w:ascii="Calibri Light" w:hAnsi="Calibri Light" w:cs="Calibri Light"/>
        </w:rPr>
      </w:pPr>
      <w:r w:rsidRPr="007A2AF2">
        <w:rPr>
          <w:rFonts w:ascii="Calibri Light" w:hAnsi="Calibri Light" w:cs="Calibri Light"/>
        </w:rPr>
        <w:t>Recalculation or regrading of assessments.</w:t>
      </w:r>
    </w:p>
    <w:p w14:paraId="2EB33952" w14:textId="77777777" w:rsidR="007A2AF2" w:rsidRPr="007A2AF2" w:rsidRDefault="007A2AF2" w:rsidP="007A2AF2">
      <w:pPr>
        <w:numPr>
          <w:ilvl w:val="2"/>
          <w:numId w:val="18"/>
        </w:numPr>
        <w:rPr>
          <w:rFonts w:ascii="Calibri Light" w:hAnsi="Calibri Light" w:cs="Calibri Light"/>
        </w:rPr>
      </w:pPr>
      <w:r w:rsidRPr="007A2AF2">
        <w:rPr>
          <w:rFonts w:ascii="Calibri Light" w:hAnsi="Calibri Light" w:cs="Calibri Light"/>
        </w:rPr>
        <w:t>Permission for reassessment or additional attempts.</w:t>
      </w:r>
    </w:p>
    <w:p w14:paraId="330BF294" w14:textId="6E1158D5" w:rsidR="007A2AF2" w:rsidRDefault="007A2AF2" w:rsidP="007A2AF2">
      <w:pPr>
        <w:numPr>
          <w:ilvl w:val="2"/>
          <w:numId w:val="18"/>
        </w:numPr>
        <w:rPr>
          <w:rFonts w:ascii="Calibri Light" w:hAnsi="Calibri Light" w:cs="Calibri Light"/>
        </w:rPr>
      </w:pPr>
      <w:r w:rsidRPr="007A2AF2">
        <w:rPr>
          <w:rFonts w:ascii="Calibri Light" w:hAnsi="Calibri Light" w:cs="Calibri Light"/>
        </w:rPr>
        <w:t>No change to the original decision.</w:t>
      </w:r>
    </w:p>
    <w:p w14:paraId="33CCFB39" w14:textId="77777777" w:rsidR="009A34CA" w:rsidRDefault="009A34CA" w:rsidP="009A34CA">
      <w:pPr>
        <w:rPr>
          <w:rFonts w:ascii="Calibri Light" w:hAnsi="Calibri Light" w:cs="Calibri Light"/>
        </w:rPr>
      </w:pPr>
    </w:p>
    <w:p w14:paraId="5AF8DDF8" w14:textId="77777777" w:rsidR="009A34CA" w:rsidRDefault="009A34CA" w:rsidP="009A34CA">
      <w:pPr>
        <w:rPr>
          <w:rFonts w:ascii="Calibri Light" w:hAnsi="Calibri Light" w:cs="Calibri Light"/>
        </w:rPr>
      </w:pPr>
    </w:p>
    <w:p w14:paraId="75E32CE8" w14:textId="77777777" w:rsidR="009A34CA" w:rsidRDefault="009A34CA" w:rsidP="009A34CA">
      <w:pPr>
        <w:rPr>
          <w:rFonts w:ascii="Calibri Light" w:hAnsi="Calibri Light" w:cs="Calibri Light"/>
        </w:rPr>
      </w:pPr>
    </w:p>
    <w:p w14:paraId="29D90FEC" w14:textId="77777777" w:rsidR="009A34CA" w:rsidRDefault="009A34CA" w:rsidP="009A34CA">
      <w:pPr>
        <w:rPr>
          <w:rFonts w:ascii="Calibri Light" w:hAnsi="Calibri Light" w:cs="Calibri Light"/>
        </w:rPr>
      </w:pPr>
    </w:p>
    <w:p w14:paraId="6C76A76E" w14:textId="77777777" w:rsidR="009A34CA" w:rsidRPr="00D932A6" w:rsidRDefault="009A34CA" w:rsidP="009A34CA">
      <w:pPr>
        <w:rPr>
          <w:rFonts w:ascii="Calibri Light" w:hAnsi="Calibri Light" w:cs="Calibri Light"/>
        </w:rPr>
      </w:pPr>
    </w:p>
    <w:p w14:paraId="4F5C043F" w14:textId="77777777" w:rsidR="007A2AF2" w:rsidRPr="007A2AF2" w:rsidRDefault="007A2AF2" w:rsidP="007A2AF2">
      <w:pPr>
        <w:ind w:left="2160"/>
        <w:rPr>
          <w:rFonts w:ascii="Calibri Light" w:hAnsi="Calibri Light" w:cs="Calibri Light"/>
        </w:rPr>
      </w:pPr>
    </w:p>
    <w:p w14:paraId="31BB44DC" w14:textId="77777777" w:rsidR="007A2AF2" w:rsidRPr="007A2AF2" w:rsidRDefault="007A2AF2" w:rsidP="00D932A6">
      <w:pPr>
        <w:numPr>
          <w:ilvl w:val="0"/>
          <w:numId w:val="21"/>
        </w:numPr>
        <w:shd w:val="clear" w:color="auto" w:fill="E8E8E8" w:themeFill="background2"/>
        <w:rPr>
          <w:rFonts w:ascii="Calibri Light" w:hAnsi="Calibri Light" w:cs="Calibri Light"/>
          <w:b/>
          <w:bCs/>
        </w:rPr>
      </w:pPr>
      <w:r w:rsidRPr="007A2AF2">
        <w:rPr>
          <w:rFonts w:ascii="Calibri Light" w:hAnsi="Calibri Light" w:cs="Calibri Light"/>
          <w:b/>
          <w:bCs/>
        </w:rPr>
        <w:t>Communication of Outcome:</w:t>
      </w:r>
    </w:p>
    <w:p w14:paraId="734D7425" w14:textId="77777777" w:rsidR="007A2AF2" w:rsidRDefault="007A2AF2" w:rsidP="007A2AF2">
      <w:pPr>
        <w:ind w:left="1440"/>
        <w:rPr>
          <w:rFonts w:ascii="Calibri Light" w:hAnsi="Calibri Light" w:cs="Calibri Light"/>
        </w:rPr>
      </w:pPr>
    </w:p>
    <w:p w14:paraId="784D75CC" w14:textId="40E02DE5" w:rsidR="007A2AF2" w:rsidRDefault="007A2AF2" w:rsidP="007A2AF2">
      <w:pPr>
        <w:pStyle w:val="ListParagraph"/>
        <w:numPr>
          <w:ilvl w:val="0"/>
          <w:numId w:val="13"/>
        </w:numPr>
        <w:rPr>
          <w:rFonts w:ascii="Calibri Light" w:hAnsi="Calibri Light" w:cs="Calibri Light"/>
        </w:rPr>
      </w:pPr>
      <w:r w:rsidRPr="007A2AF2">
        <w:rPr>
          <w:rFonts w:ascii="Calibri Light" w:hAnsi="Calibri Light" w:cs="Calibri Light"/>
        </w:rPr>
        <w:t>The student is informed of the panel’s decision within 15 working days of the hearing.</w:t>
      </w:r>
    </w:p>
    <w:p w14:paraId="5FF9B0BF" w14:textId="77777777" w:rsidR="009A34CA" w:rsidRDefault="009A34CA" w:rsidP="009A34CA">
      <w:pPr>
        <w:rPr>
          <w:rFonts w:ascii="Calibri Light" w:hAnsi="Calibri Light" w:cs="Calibri Light"/>
          <w:b/>
          <w:bCs/>
        </w:rPr>
      </w:pPr>
    </w:p>
    <w:p w14:paraId="4EAD170F" w14:textId="49586A7A" w:rsidR="007A2AF2" w:rsidRPr="007A2AF2" w:rsidRDefault="007A2AF2" w:rsidP="009A34CA">
      <w:pPr>
        <w:rPr>
          <w:rFonts w:ascii="Calibri Light" w:hAnsi="Calibri Light" w:cs="Calibri Light"/>
          <w:b/>
          <w:bCs/>
        </w:rPr>
      </w:pPr>
      <w:r w:rsidRPr="007A2AF2">
        <w:rPr>
          <w:rFonts w:ascii="Calibri Light" w:hAnsi="Calibri Light" w:cs="Calibri Light"/>
          <w:b/>
          <w:bCs/>
        </w:rPr>
        <w:t xml:space="preserve">Stage 4: Final </w:t>
      </w:r>
      <w:r w:rsidR="00076207">
        <w:rPr>
          <w:rFonts w:ascii="Calibri Light" w:hAnsi="Calibri Light" w:cs="Calibri Light"/>
          <w:b/>
          <w:bCs/>
        </w:rPr>
        <w:t xml:space="preserve">Internal </w:t>
      </w:r>
      <w:r w:rsidRPr="007A2AF2">
        <w:rPr>
          <w:rFonts w:ascii="Calibri Light" w:hAnsi="Calibri Light" w:cs="Calibri Light"/>
          <w:b/>
          <w:bCs/>
        </w:rPr>
        <w:t>Review</w:t>
      </w:r>
    </w:p>
    <w:p w14:paraId="0F0EC0E2" w14:textId="77777777" w:rsidR="007A2AF2" w:rsidRPr="007A2AF2" w:rsidRDefault="007A2AF2" w:rsidP="007A2AF2">
      <w:pPr>
        <w:ind w:firstLine="360"/>
        <w:rPr>
          <w:rFonts w:ascii="Calibri Light" w:hAnsi="Calibri Light" w:cs="Calibri Light"/>
        </w:rPr>
      </w:pPr>
    </w:p>
    <w:p w14:paraId="615A6F57" w14:textId="77777777" w:rsidR="007A2AF2" w:rsidRDefault="007A2AF2" w:rsidP="007A2AF2">
      <w:pPr>
        <w:numPr>
          <w:ilvl w:val="0"/>
          <w:numId w:val="14"/>
        </w:numPr>
        <w:rPr>
          <w:rFonts w:ascii="Calibri Light" w:hAnsi="Calibri Light" w:cs="Calibri Light"/>
        </w:rPr>
      </w:pPr>
      <w:r w:rsidRPr="007A2AF2">
        <w:rPr>
          <w:rFonts w:ascii="Calibri Light" w:hAnsi="Calibri Light" w:cs="Calibri Light"/>
        </w:rPr>
        <w:t>If dissatisfied with the panel’s decision, the student may request a review within 10 working days on the grounds of:</w:t>
      </w:r>
    </w:p>
    <w:p w14:paraId="7653FD60" w14:textId="77777777" w:rsidR="007A2AF2" w:rsidRPr="007A2AF2" w:rsidRDefault="007A2AF2" w:rsidP="007A2AF2">
      <w:pPr>
        <w:ind w:left="720"/>
        <w:rPr>
          <w:rFonts w:ascii="Calibri Light" w:hAnsi="Calibri Light" w:cs="Calibri Light"/>
        </w:rPr>
      </w:pPr>
    </w:p>
    <w:p w14:paraId="656E5517" w14:textId="77777777" w:rsidR="007A2AF2" w:rsidRPr="007A2AF2" w:rsidRDefault="007A2AF2" w:rsidP="007A2AF2">
      <w:pPr>
        <w:numPr>
          <w:ilvl w:val="1"/>
          <w:numId w:val="17"/>
        </w:numPr>
        <w:rPr>
          <w:rFonts w:ascii="Calibri Light" w:hAnsi="Calibri Light" w:cs="Calibri Light"/>
        </w:rPr>
      </w:pPr>
      <w:r w:rsidRPr="007A2AF2">
        <w:rPr>
          <w:rFonts w:ascii="Calibri Light" w:hAnsi="Calibri Light" w:cs="Calibri Light"/>
        </w:rPr>
        <w:t>Procedural errors during the appeal process.</w:t>
      </w:r>
    </w:p>
    <w:p w14:paraId="54C33031" w14:textId="77777777" w:rsidR="007A2AF2" w:rsidRDefault="007A2AF2" w:rsidP="007A2AF2">
      <w:pPr>
        <w:numPr>
          <w:ilvl w:val="1"/>
          <w:numId w:val="17"/>
        </w:numPr>
        <w:rPr>
          <w:rFonts w:ascii="Calibri Light" w:hAnsi="Calibri Light" w:cs="Calibri Light"/>
        </w:rPr>
      </w:pPr>
      <w:r w:rsidRPr="007A2AF2">
        <w:rPr>
          <w:rFonts w:ascii="Calibri Light" w:hAnsi="Calibri Light" w:cs="Calibri Light"/>
        </w:rPr>
        <w:t>New evidence not previously considered.</w:t>
      </w:r>
    </w:p>
    <w:p w14:paraId="474F69C4" w14:textId="77777777" w:rsidR="009A34CA" w:rsidRDefault="009A34CA" w:rsidP="009A34CA">
      <w:pPr>
        <w:rPr>
          <w:rFonts w:ascii="Calibri Light" w:hAnsi="Calibri Light" w:cs="Calibri Light"/>
        </w:rPr>
      </w:pPr>
    </w:p>
    <w:p w14:paraId="5F1CA3A9" w14:textId="67823C31" w:rsidR="007A2AF2" w:rsidRDefault="00076207" w:rsidP="009A34CA">
      <w:pPr>
        <w:shd w:val="clear" w:color="auto" w:fill="E8E8E8" w:themeFill="background2"/>
        <w:rPr>
          <w:rFonts w:ascii="Calibri Light" w:hAnsi="Calibri Light" w:cs="Calibri Light"/>
          <w:b/>
          <w:bCs/>
        </w:rPr>
      </w:pPr>
      <w:r w:rsidRPr="00076207">
        <w:rPr>
          <w:rFonts w:ascii="Calibri Light" w:hAnsi="Calibri Light" w:cs="Calibri Light"/>
          <w:b/>
          <w:bCs/>
        </w:rPr>
        <w:t xml:space="preserve">5: </w:t>
      </w:r>
      <w:r>
        <w:rPr>
          <w:rFonts w:ascii="Calibri Light" w:hAnsi="Calibri Light" w:cs="Calibri Light"/>
          <w:b/>
          <w:bCs/>
        </w:rPr>
        <w:t xml:space="preserve">Escalating an Appeal to Trinity College </w:t>
      </w:r>
      <w:r w:rsidR="009A34CA">
        <w:rPr>
          <w:rFonts w:ascii="Calibri Light" w:hAnsi="Calibri Light" w:cs="Calibri Light"/>
          <w:b/>
          <w:bCs/>
        </w:rPr>
        <w:t>London</w:t>
      </w:r>
    </w:p>
    <w:p w14:paraId="52DF26F5" w14:textId="77777777" w:rsidR="00076207" w:rsidRDefault="00076207" w:rsidP="007A2AF2">
      <w:pPr>
        <w:rPr>
          <w:rFonts w:ascii="Calibri Light" w:hAnsi="Calibri Light" w:cs="Calibri Light"/>
          <w:b/>
          <w:bCs/>
        </w:rPr>
      </w:pPr>
    </w:p>
    <w:p w14:paraId="3ACA0442" w14:textId="77777777" w:rsidR="009A34CA" w:rsidRDefault="009A34CA" w:rsidP="009A34CA">
      <w:pPr>
        <w:pStyle w:val="ListParagraph"/>
        <w:numPr>
          <w:ilvl w:val="0"/>
          <w:numId w:val="13"/>
        </w:numPr>
        <w:rPr>
          <w:rFonts w:ascii="Calibri Light" w:hAnsi="Calibri Light" w:cs="Calibri Light"/>
        </w:rPr>
      </w:pPr>
      <w:r>
        <w:rPr>
          <w:rFonts w:ascii="Calibri Light" w:hAnsi="Calibri Light" w:cs="Calibri Light"/>
        </w:rPr>
        <w:t>Students</w:t>
      </w:r>
      <w:r w:rsidR="00076207" w:rsidRPr="00076207">
        <w:rPr>
          <w:rFonts w:ascii="Calibri Light" w:hAnsi="Calibri Light" w:cs="Calibri Light"/>
        </w:rPr>
        <w:t xml:space="preserve"> who </w:t>
      </w:r>
      <w:r>
        <w:rPr>
          <w:rFonts w:ascii="Calibri Light" w:hAnsi="Calibri Light" w:cs="Calibri Light"/>
        </w:rPr>
        <w:t xml:space="preserve">remain dissatisfied with the </w:t>
      </w:r>
      <w:r w:rsidR="00076207" w:rsidRPr="00076207">
        <w:rPr>
          <w:rFonts w:ascii="Calibri Light" w:hAnsi="Calibri Light" w:cs="Calibri Light"/>
        </w:rPr>
        <w:t>outcome of a</w:t>
      </w:r>
      <w:r>
        <w:rPr>
          <w:rFonts w:ascii="Calibri Light" w:hAnsi="Calibri Light" w:cs="Calibri Light"/>
        </w:rPr>
        <w:t xml:space="preserve"> Year 3 (Diploma Unit) Assessment </w:t>
      </w:r>
      <w:r w:rsidRPr="009A34CA">
        <w:rPr>
          <w:rFonts w:ascii="Calibri Light" w:hAnsi="Calibri Light" w:cs="Calibri Light"/>
          <w:b/>
          <w:bCs/>
          <w:u w:val="single"/>
        </w:rPr>
        <w:t>or</w:t>
      </w:r>
      <w:r>
        <w:rPr>
          <w:rFonts w:ascii="Calibri Light" w:hAnsi="Calibri Light" w:cs="Calibri Light"/>
        </w:rPr>
        <w:t xml:space="preserve"> </w:t>
      </w:r>
      <w:proofErr w:type="gramStart"/>
      <w:r>
        <w:rPr>
          <w:rFonts w:ascii="Calibri Light" w:hAnsi="Calibri Light" w:cs="Calibri Light"/>
        </w:rPr>
        <w:t>the final result</w:t>
      </w:r>
      <w:proofErr w:type="gramEnd"/>
      <w:r>
        <w:rPr>
          <w:rFonts w:ascii="Calibri Light" w:hAnsi="Calibri Light" w:cs="Calibri Light"/>
        </w:rPr>
        <w:t xml:space="preserve"> of their Diploma qualification may appeal to Trinity College London. </w:t>
      </w:r>
    </w:p>
    <w:p w14:paraId="06BC98C1" w14:textId="4B397536" w:rsidR="009A34CA" w:rsidRPr="009A34CA" w:rsidRDefault="009A34CA" w:rsidP="00F92104">
      <w:pPr>
        <w:pStyle w:val="ListParagraph"/>
        <w:numPr>
          <w:ilvl w:val="0"/>
          <w:numId w:val="13"/>
        </w:numPr>
        <w:rPr>
          <w:rFonts w:ascii="Calibri Light" w:hAnsi="Calibri Light" w:cs="Calibri Light"/>
          <w:b/>
          <w:bCs/>
        </w:rPr>
      </w:pPr>
      <w:r w:rsidRPr="009A34CA">
        <w:rPr>
          <w:rFonts w:ascii="Calibri Light" w:hAnsi="Calibri Light" w:cs="Calibri Light"/>
        </w:rPr>
        <w:t xml:space="preserve">Students should </w:t>
      </w:r>
      <w:r w:rsidR="00076207" w:rsidRPr="009A34CA">
        <w:rPr>
          <w:rFonts w:ascii="Calibri Light" w:hAnsi="Calibri Light" w:cs="Calibri Light"/>
        </w:rPr>
        <w:t>refer to trinitycollege.com/results-enquiry</w:t>
      </w:r>
      <w:r w:rsidRPr="009A34CA">
        <w:rPr>
          <w:rFonts w:ascii="Calibri Light" w:hAnsi="Calibri Light" w:cs="Calibri Light"/>
        </w:rPr>
        <w:t xml:space="preserve"> </w:t>
      </w:r>
      <w:r w:rsidR="00076207" w:rsidRPr="009A34CA">
        <w:rPr>
          <w:rFonts w:ascii="Calibri Light" w:hAnsi="Calibri Light" w:cs="Calibri Light"/>
        </w:rPr>
        <w:t xml:space="preserve">for full details of </w:t>
      </w:r>
      <w:r w:rsidRPr="009A34CA">
        <w:rPr>
          <w:rFonts w:ascii="Calibri Light" w:hAnsi="Calibri Light" w:cs="Calibri Light"/>
        </w:rPr>
        <w:t xml:space="preserve">the ‘results review’ process. </w:t>
      </w:r>
    </w:p>
    <w:p w14:paraId="68BF7EC2" w14:textId="53DD0883" w:rsidR="007A2AF2" w:rsidRPr="007A2AF2" w:rsidRDefault="007A2AF2" w:rsidP="007A2AF2">
      <w:pPr>
        <w:rPr>
          <w:rFonts w:ascii="Calibri Light" w:hAnsi="Calibri Light" w:cs="Calibri Light"/>
        </w:rPr>
      </w:pPr>
    </w:p>
    <w:p w14:paraId="156EB5B1" w14:textId="24D533B3" w:rsidR="007A2AF2" w:rsidRPr="007A2AF2" w:rsidRDefault="009A34CA" w:rsidP="007A2AF2">
      <w:pPr>
        <w:shd w:val="clear" w:color="auto" w:fill="E8E8E8" w:themeFill="background2"/>
        <w:rPr>
          <w:rFonts w:ascii="Calibri Light" w:hAnsi="Calibri Light" w:cs="Calibri Light"/>
          <w:b/>
          <w:bCs/>
        </w:rPr>
      </w:pPr>
      <w:r>
        <w:rPr>
          <w:rFonts w:ascii="Calibri Light" w:hAnsi="Calibri Light" w:cs="Calibri Light"/>
          <w:b/>
          <w:bCs/>
        </w:rPr>
        <w:t>6</w:t>
      </w:r>
      <w:r w:rsidR="007A2AF2" w:rsidRPr="007A2AF2">
        <w:rPr>
          <w:rFonts w:ascii="Calibri Light" w:hAnsi="Calibri Light" w:cs="Calibri Light"/>
          <w:b/>
          <w:bCs/>
        </w:rPr>
        <w:t>. Monitoring and Oversight</w:t>
      </w:r>
    </w:p>
    <w:p w14:paraId="4876DAEF" w14:textId="77777777" w:rsidR="007A2AF2" w:rsidRDefault="007A2AF2" w:rsidP="007A2AF2">
      <w:pPr>
        <w:rPr>
          <w:rFonts w:ascii="Calibri Light" w:hAnsi="Calibri Light" w:cs="Calibri Light"/>
        </w:rPr>
      </w:pPr>
    </w:p>
    <w:p w14:paraId="533CF947" w14:textId="5DF3D1C4" w:rsidR="007A2AF2" w:rsidRPr="007A2AF2" w:rsidRDefault="007A2AF2" w:rsidP="00D4550E">
      <w:pPr>
        <w:pStyle w:val="ListParagraph"/>
        <w:numPr>
          <w:ilvl w:val="0"/>
          <w:numId w:val="23"/>
        </w:numPr>
        <w:rPr>
          <w:rFonts w:ascii="Calibri Light" w:hAnsi="Calibri Light" w:cs="Calibri Light"/>
        </w:rPr>
      </w:pPr>
      <w:r w:rsidRPr="007A2AF2">
        <w:rPr>
          <w:rFonts w:ascii="Calibri Light" w:hAnsi="Calibri Light" w:cs="Calibri Light"/>
        </w:rPr>
        <w:t xml:space="preserve">Appeals are logged and monitored by the </w:t>
      </w:r>
      <w:r w:rsidR="00D4550E">
        <w:rPr>
          <w:rFonts w:ascii="Calibri Light" w:hAnsi="Calibri Light" w:cs="Calibri Light"/>
        </w:rPr>
        <w:t>Director of Studies</w:t>
      </w:r>
      <w:r w:rsidRPr="007A2AF2">
        <w:rPr>
          <w:rFonts w:ascii="Calibri Light" w:hAnsi="Calibri Light" w:cs="Calibri Light"/>
        </w:rPr>
        <w:t xml:space="preserve"> to identify trends and areas for improvement.</w:t>
      </w:r>
    </w:p>
    <w:p w14:paraId="6533F88D" w14:textId="77777777" w:rsidR="007A2AF2" w:rsidRPr="007A2AF2" w:rsidRDefault="007A2AF2" w:rsidP="00D4550E">
      <w:pPr>
        <w:numPr>
          <w:ilvl w:val="0"/>
          <w:numId w:val="23"/>
        </w:numPr>
        <w:rPr>
          <w:rFonts w:ascii="Calibri Light" w:hAnsi="Calibri Light" w:cs="Calibri Light"/>
        </w:rPr>
      </w:pPr>
      <w:r w:rsidRPr="007A2AF2">
        <w:rPr>
          <w:rFonts w:ascii="Calibri Light" w:hAnsi="Calibri Light" w:cs="Calibri Light"/>
        </w:rPr>
        <w:t>An annual report is presented to the Academic Board, summarizing appeal outcomes and actions taken to enhance academic procedures.</w:t>
      </w:r>
    </w:p>
    <w:p w14:paraId="15D3184F" w14:textId="02C53043" w:rsidR="007A2AF2" w:rsidRPr="007A2AF2" w:rsidRDefault="007A2AF2" w:rsidP="007A2AF2">
      <w:pPr>
        <w:rPr>
          <w:rFonts w:ascii="Calibri Light" w:hAnsi="Calibri Light" w:cs="Calibri Light"/>
        </w:rPr>
      </w:pPr>
    </w:p>
    <w:p w14:paraId="5E58556E" w14:textId="375D292A" w:rsidR="007A2AF2" w:rsidRPr="007A2AF2" w:rsidRDefault="009A34CA" w:rsidP="007A2AF2">
      <w:pPr>
        <w:shd w:val="clear" w:color="auto" w:fill="E8E8E8" w:themeFill="background2"/>
        <w:rPr>
          <w:rFonts w:ascii="Calibri Light" w:hAnsi="Calibri Light" w:cs="Calibri Light"/>
          <w:b/>
          <w:bCs/>
        </w:rPr>
      </w:pPr>
      <w:r>
        <w:rPr>
          <w:rFonts w:ascii="Calibri Light" w:hAnsi="Calibri Light" w:cs="Calibri Light"/>
          <w:b/>
          <w:bCs/>
        </w:rPr>
        <w:t>7</w:t>
      </w:r>
      <w:r w:rsidR="007A2AF2" w:rsidRPr="007A2AF2">
        <w:rPr>
          <w:rFonts w:ascii="Calibri Light" w:hAnsi="Calibri Light" w:cs="Calibri Light"/>
          <w:b/>
          <w:bCs/>
        </w:rPr>
        <w:t>. Key Principles</w:t>
      </w:r>
    </w:p>
    <w:p w14:paraId="61277A79" w14:textId="77777777" w:rsidR="007A2AF2" w:rsidRDefault="007A2AF2" w:rsidP="007A2AF2">
      <w:pPr>
        <w:rPr>
          <w:rFonts w:ascii="Calibri Light" w:hAnsi="Calibri Light" w:cs="Calibri Light"/>
        </w:rPr>
      </w:pPr>
    </w:p>
    <w:p w14:paraId="7DD248C8" w14:textId="61D91C81" w:rsidR="007A2AF2" w:rsidRPr="007A2AF2" w:rsidRDefault="007A2AF2" w:rsidP="007A2AF2">
      <w:pPr>
        <w:pStyle w:val="ListParagraph"/>
        <w:numPr>
          <w:ilvl w:val="0"/>
          <w:numId w:val="13"/>
        </w:numPr>
        <w:rPr>
          <w:rFonts w:ascii="Calibri Light" w:hAnsi="Calibri Light" w:cs="Calibri Light"/>
        </w:rPr>
      </w:pPr>
      <w:r w:rsidRPr="007A2AF2">
        <w:rPr>
          <w:rFonts w:ascii="Calibri Light" w:hAnsi="Calibri Light" w:cs="Calibri Light"/>
        </w:rPr>
        <w:t>Fairness: The appeals process is impartial, and no student will be disadvantaged for submitting an appeal.</w:t>
      </w:r>
    </w:p>
    <w:p w14:paraId="073F091C" w14:textId="77777777" w:rsidR="007A2AF2" w:rsidRPr="007A2AF2" w:rsidRDefault="007A2AF2" w:rsidP="007A2AF2">
      <w:pPr>
        <w:numPr>
          <w:ilvl w:val="0"/>
          <w:numId w:val="16"/>
        </w:numPr>
        <w:rPr>
          <w:rFonts w:ascii="Calibri Light" w:hAnsi="Calibri Light" w:cs="Calibri Light"/>
        </w:rPr>
      </w:pPr>
      <w:r w:rsidRPr="007A2AF2">
        <w:rPr>
          <w:rFonts w:ascii="Calibri Light" w:hAnsi="Calibri Light" w:cs="Calibri Light"/>
        </w:rPr>
        <w:t>Transparency: Clear guidance and timelines ensure students understand the process and expectations.</w:t>
      </w:r>
    </w:p>
    <w:p w14:paraId="184D3298" w14:textId="77777777" w:rsidR="007A2AF2" w:rsidRPr="007A2AF2" w:rsidRDefault="007A2AF2" w:rsidP="007A2AF2">
      <w:pPr>
        <w:numPr>
          <w:ilvl w:val="0"/>
          <w:numId w:val="16"/>
        </w:numPr>
        <w:rPr>
          <w:rFonts w:ascii="Calibri Light" w:hAnsi="Calibri Light" w:cs="Calibri Light"/>
        </w:rPr>
      </w:pPr>
      <w:r w:rsidRPr="007A2AF2">
        <w:rPr>
          <w:rFonts w:ascii="Calibri Light" w:hAnsi="Calibri Light" w:cs="Calibri Light"/>
        </w:rPr>
        <w:t>Confidentiality: Information shared during the appeals process is handled with discretion and in compliance with data protection regulations.</w:t>
      </w:r>
    </w:p>
    <w:p w14:paraId="649AA644" w14:textId="1667114E" w:rsidR="007A2AF2" w:rsidRPr="007A2AF2" w:rsidRDefault="007A2AF2" w:rsidP="007A2AF2">
      <w:pPr>
        <w:rPr>
          <w:rFonts w:ascii="Calibri Light" w:hAnsi="Calibri Light" w:cs="Calibri Light"/>
        </w:rPr>
      </w:pPr>
    </w:p>
    <w:p w14:paraId="1BE96F9F" w14:textId="77777777" w:rsidR="007A2AF2" w:rsidRPr="007A2AF2" w:rsidRDefault="007A2AF2" w:rsidP="007A2AF2">
      <w:pPr>
        <w:rPr>
          <w:rFonts w:ascii="Calibri Light" w:hAnsi="Calibri Light" w:cs="Calibri Light"/>
        </w:rPr>
      </w:pPr>
      <w:r w:rsidRPr="007A2AF2">
        <w:rPr>
          <w:rFonts w:ascii="Calibri Light" w:hAnsi="Calibri Light" w:cs="Calibri Light"/>
        </w:rPr>
        <w:t>This Academic Appeals Policy ensures that students have a structured, equitable process for challenging academic decisions, aligned with the principles and standards of higher education.</w:t>
      </w:r>
    </w:p>
    <w:p w14:paraId="72DC7C1C" w14:textId="77777777" w:rsidR="00B109EA" w:rsidRPr="007A2AF2" w:rsidRDefault="00B109EA">
      <w:pPr>
        <w:rPr>
          <w:rFonts w:ascii="Calibri Light" w:hAnsi="Calibri Light" w:cs="Calibri Light"/>
        </w:rPr>
      </w:pPr>
    </w:p>
    <w:sectPr w:rsidR="00B109EA" w:rsidRPr="007A2AF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D60F" w14:textId="77777777" w:rsidR="005B7CE4" w:rsidRDefault="005B7CE4" w:rsidP="007A2AF2">
      <w:r>
        <w:separator/>
      </w:r>
    </w:p>
  </w:endnote>
  <w:endnote w:type="continuationSeparator" w:id="0">
    <w:p w14:paraId="15BFA654" w14:textId="77777777" w:rsidR="005B7CE4" w:rsidRDefault="005B7CE4" w:rsidP="007A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32283"/>
      <w:docPartObj>
        <w:docPartGallery w:val="Page Numbers (Bottom of Page)"/>
        <w:docPartUnique/>
      </w:docPartObj>
    </w:sdtPr>
    <w:sdtContent>
      <w:p w14:paraId="063474D3" w14:textId="31789531" w:rsidR="007A2AF2" w:rsidRDefault="007A2AF2" w:rsidP="000D6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B7A03" w14:textId="77777777" w:rsidR="007A2AF2" w:rsidRDefault="007A2AF2" w:rsidP="007A2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5712000"/>
      <w:docPartObj>
        <w:docPartGallery w:val="Page Numbers (Bottom of Page)"/>
        <w:docPartUnique/>
      </w:docPartObj>
    </w:sdtPr>
    <w:sdtContent>
      <w:p w14:paraId="542C53E8" w14:textId="61C79F55" w:rsidR="007A2AF2" w:rsidRDefault="007A2AF2" w:rsidP="000D6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32F6A2" w14:textId="77777777" w:rsidR="007A2AF2" w:rsidRDefault="007A2AF2" w:rsidP="007A2A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2E4A" w14:textId="77777777" w:rsidR="005B7CE4" w:rsidRDefault="005B7CE4" w:rsidP="007A2AF2">
      <w:r>
        <w:separator/>
      </w:r>
    </w:p>
  </w:footnote>
  <w:footnote w:type="continuationSeparator" w:id="0">
    <w:p w14:paraId="46BB742F" w14:textId="77777777" w:rsidR="005B7CE4" w:rsidRDefault="005B7CE4" w:rsidP="007A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9120" w14:textId="32D78A2B" w:rsidR="00013C38" w:rsidRDefault="00013C38">
    <w:pPr>
      <w:pStyle w:val="Header"/>
    </w:pPr>
    <w:r w:rsidRPr="00A433EF">
      <w:rPr>
        <w:b/>
        <w:bCs/>
        <w:noProof/>
      </w:rPr>
      <w:drawing>
        <wp:anchor distT="0" distB="0" distL="114300" distR="114300" simplePos="0" relativeHeight="251659264" behindDoc="1" locked="0" layoutInCell="1" allowOverlap="1" wp14:anchorId="11DC5BC8" wp14:editId="1E2A69F4">
          <wp:simplePos x="0" y="0"/>
          <wp:positionH relativeFrom="column">
            <wp:posOffset>5255260</wp:posOffset>
          </wp:positionH>
          <wp:positionV relativeFrom="paragraph">
            <wp:posOffset>-295621</wp:posOffset>
          </wp:positionV>
          <wp:extent cx="1167897" cy="572498"/>
          <wp:effectExtent l="0" t="0" r="635" b="0"/>
          <wp:wrapTight wrapText="bothSides">
            <wp:wrapPolygon edited="0">
              <wp:start x="0" y="0"/>
              <wp:lineTo x="0" y="21097"/>
              <wp:lineTo x="21377" y="21097"/>
              <wp:lineTo x="21377" y="0"/>
              <wp:lineTo x="0" y="0"/>
            </wp:wrapPolygon>
          </wp:wrapTight>
          <wp:docPr id="2" name="Picture 1" descr="Laine Theatre Arts | Epsom">
            <a:extLst xmlns:a="http://schemas.openxmlformats.org/drawingml/2006/main">
              <a:ext uri="{FF2B5EF4-FFF2-40B4-BE49-F238E27FC236}">
                <a16:creationId xmlns:a16="http://schemas.microsoft.com/office/drawing/2014/main" id="{69B1A653-299C-D14D-A8DB-74D97237E1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ine Theatre Arts | Epsom">
                    <a:extLst>
                      <a:ext uri="{FF2B5EF4-FFF2-40B4-BE49-F238E27FC236}">
                        <a16:creationId xmlns:a16="http://schemas.microsoft.com/office/drawing/2014/main" id="{69B1A653-299C-D14D-A8DB-74D97237E1BA}"/>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9412" b="21568"/>
                  <a:stretch/>
                </pic:blipFill>
                <pic:spPr bwMode="auto">
                  <a:xfrm>
                    <a:off x="0" y="0"/>
                    <a:ext cx="1167897" cy="57249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FA2"/>
    <w:multiLevelType w:val="multilevel"/>
    <w:tmpl w:val="959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2474"/>
    <w:multiLevelType w:val="multilevel"/>
    <w:tmpl w:val="55A64C0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0DA3AC2"/>
    <w:multiLevelType w:val="multilevel"/>
    <w:tmpl w:val="A74C7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70691"/>
    <w:multiLevelType w:val="hybridMultilevel"/>
    <w:tmpl w:val="5E0081BE"/>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9E7349E"/>
    <w:multiLevelType w:val="multilevel"/>
    <w:tmpl w:val="CF6639E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B2E54"/>
    <w:multiLevelType w:val="multilevel"/>
    <w:tmpl w:val="65E6BC38"/>
    <w:lvl w:ilvl="0">
      <w:start w:val="1"/>
      <w:numFmt w:val="bullet"/>
      <w:lvlText w:val="o"/>
      <w:lvlJc w:val="left"/>
      <w:pPr>
        <w:ind w:left="1069" w:hanging="360"/>
      </w:pPr>
      <w:rPr>
        <w:rFonts w:ascii="Courier New" w:hAnsi="Courier New" w:cs="Courier New" w:hint="default"/>
        <w:sz w:val="20"/>
      </w:rPr>
    </w:lvl>
    <w:lvl w:ilvl="1" w:tentative="1">
      <w:start w:val="1"/>
      <w:numFmt w:val="bullet"/>
      <w:lvlText w:val="o"/>
      <w:lvlJc w:val="left"/>
      <w:pPr>
        <w:tabs>
          <w:tab w:val="num" w:pos="1069"/>
        </w:tabs>
        <w:ind w:left="1069" w:hanging="360"/>
      </w:pPr>
      <w:rPr>
        <w:rFonts w:ascii="Courier New" w:hAnsi="Courier New" w:hint="default"/>
        <w:sz w:val="20"/>
      </w:rPr>
    </w:lvl>
    <w:lvl w:ilvl="2" w:tentative="1">
      <w:start w:val="1"/>
      <w:numFmt w:val="bullet"/>
      <w:lvlText w:val=""/>
      <w:lvlJc w:val="left"/>
      <w:pPr>
        <w:tabs>
          <w:tab w:val="num" w:pos="1789"/>
        </w:tabs>
        <w:ind w:left="1789" w:hanging="360"/>
      </w:pPr>
      <w:rPr>
        <w:rFonts w:ascii="Wingdings" w:hAnsi="Wingdings" w:hint="default"/>
        <w:sz w:val="20"/>
      </w:rPr>
    </w:lvl>
    <w:lvl w:ilvl="3" w:tentative="1">
      <w:start w:val="1"/>
      <w:numFmt w:val="bullet"/>
      <w:lvlText w:val=""/>
      <w:lvlJc w:val="left"/>
      <w:pPr>
        <w:tabs>
          <w:tab w:val="num" w:pos="2509"/>
        </w:tabs>
        <w:ind w:left="2509" w:hanging="360"/>
      </w:pPr>
      <w:rPr>
        <w:rFonts w:ascii="Wingdings" w:hAnsi="Wingdings" w:hint="default"/>
        <w:sz w:val="20"/>
      </w:rPr>
    </w:lvl>
    <w:lvl w:ilvl="4" w:tentative="1">
      <w:start w:val="1"/>
      <w:numFmt w:val="bullet"/>
      <w:lvlText w:val=""/>
      <w:lvlJc w:val="left"/>
      <w:pPr>
        <w:tabs>
          <w:tab w:val="num" w:pos="3229"/>
        </w:tabs>
        <w:ind w:left="3229" w:hanging="360"/>
      </w:pPr>
      <w:rPr>
        <w:rFonts w:ascii="Wingdings" w:hAnsi="Wingdings" w:hint="default"/>
        <w:sz w:val="20"/>
      </w:rPr>
    </w:lvl>
    <w:lvl w:ilvl="5" w:tentative="1">
      <w:start w:val="1"/>
      <w:numFmt w:val="bullet"/>
      <w:lvlText w:val=""/>
      <w:lvlJc w:val="left"/>
      <w:pPr>
        <w:tabs>
          <w:tab w:val="num" w:pos="3949"/>
        </w:tabs>
        <w:ind w:left="3949" w:hanging="360"/>
      </w:pPr>
      <w:rPr>
        <w:rFonts w:ascii="Wingdings" w:hAnsi="Wingdings" w:hint="default"/>
        <w:sz w:val="20"/>
      </w:rPr>
    </w:lvl>
    <w:lvl w:ilvl="6" w:tentative="1">
      <w:start w:val="1"/>
      <w:numFmt w:val="bullet"/>
      <w:lvlText w:val=""/>
      <w:lvlJc w:val="left"/>
      <w:pPr>
        <w:tabs>
          <w:tab w:val="num" w:pos="4669"/>
        </w:tabs>
        <w:ind w:left="4669" w:hanging="360"/>
      </w:pPr>
      <w:rPr>
        <w:rFonts w:ascii="Wingdings" w:hAnsi="Wingdings" w:hint="default"/>
        <w:sz w:val="20"/>
      </w:rPr>
    </w:lvl>
    <w:lvl w:ilvl="7" w:tentative="1">
      <w:start w:val="1"/>
      <w:numFmt w:val="bullet"/>
      <w:lvlText w:val=""/>
      <w:lvlJc w:val="left"/>
      <w:pPr>
        <w:tabs>
          <w:tab w:val="num" w:pos="5389"/>
        </w:tabs>
        <w:ind w:left="5389" w:hanging="360"/>
      </w:pPr>
      <w:rPr>
        <w:rFonts w:ascii="Wingdings" w:hAnsi="Wingdings" w:hint="default"/>
        <w:sz w:val="20"/>
      </w:rPr>
    </w:lvl>
    <w:lvl w:ilvl="8" w:tentative="1">
      <w:start w:val="1"/>
      <w:numFmt w:val="bullet"/>
      <w:lvlText w:val=""/>
      <w:lvlJc w:val="left"/>
      <w:pPr>
        <w:tabs>
          <w:tab w:val="num" w:pos="6109"/>
        </w:tabs>
        <w:ind w:left="6109" w:hanging="360"/>
      </w:pPr>
      <w:rPr>
        <w:rFonts w:ascii="Wingdings" w:hAnsi="Wingdings" w:hint="default"/>
        <w:sz w:val="20"/>
      </w:rPr>
    </w:lvl>
  </w:abstractNum>
  <w:abstractNum w:abstractNumId="6" w15:restartNumberingAfterBreak="0">
    <w:nsid w:val="2A344044"/>
    <w:multiLevelType w:val="multilevel"/>
    <w:tmpl w:val="FB12A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32A25"/>
    <w:multiLevelType w:val="multilevel"/>
    <w:tmpl w:val="00528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91D8E"/>
    <w:multiLevelType w:val="hybridMultilevel"/>
    <w:tmpl w:val="1FC4E4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56992"/>
    <w:multiLevelType w:val="hybridMultilevel"/>
    <w:tmpl w:val="A5D42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57A25"/>
    <w:multiLevelType w:val="multilevel"/>
    <w:tmpl w:val="6C068C1A"/>
    <w:lvl w:ilvl="0">
      <w:start w:val="1"/>
      <w:numFmt w:val="bullet"/>
      <w:lvlText w:val="o"/>
      <w:lvlJc w:val="left"/>
      <w:pPr>
        <w:ind w:left="1069" w:hanging="360"/>
      </w:pPr>
      <w:rPr>
        <w:rFonts w:ascii="Courier New" w:hAnsi="Courier New" w:cs="Courier New" w:hint="default"/>
        <w:sz w:val="20"/>
      </w:r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bullet"/>
      <w:lvlText w:val=""/>
      <w:lvlJc w:val="left"/>
      <w:pPr>
        <w:tabs>
          <w:tab w:val="num" w:pos="1789"/>
        </w:tabs>
        <w:ind w:left="1789" w:hanging="360"/>
      </w:pPr>
      <w:rPr>
        <w:rFonts w:ascii="Wingdings" w:hAnsi="Wingdings" w:hint="default"/>
        <w:sz w:val="20"/>
      </w:rPr>
    </w:lvl>
    <w:lvl w:ilvl="3" w:tentative="1">
      <w:start w:val="1"/>
      <w:numFmt w:val="bullet"/>
      <w:lvlText w:val=""/>
      <w:lvlJc w:val="left"/>
      <w:pPr>
        <w:tabs>
          <w:tab w:val="num" w:pos="2509"/>
        </w:tabs>
        <w:ind w:left="2509" w:hanging="360"/>
      </w:pPr>
      <w:rPr>
        <w:rFonts w:ascii="Wingdings" w:hAnsi="Wingdings" w:hint="default"/>
        <w:sz w:val="20"/>
      </w:rPr>
    </w:lvl>
    <w:lvl w:ilvl="4" w:tentative="1">
      <w:start w:val="1"/>
      <w:numFmt w:val="bullet"/>
      <w:lvlText w:val=""/>
      <w:lvlJc w:val="left"/>
      <w:pPr>
        <w:tabs>
          <w:tab w:val="num" w:pos="3229"/>
        </w:tabs>
        <w:ind w:left="3229" w:hanging="360"/>
      </w:pPr>
      <w:rPr>
        <w:rFonts w:ascii="Wingdings" w:hAnsi="Wingdings" w:hint="default"/>
        <w:sz w:val="20"/>
      </w:rPr>
    </w:lvl>
    <w:lvl w:ilvl="5" w:tentative="1">
      <w:start w:val="1"/>
      <w:numFmt w:val="bullet"/>
      <w:lvlText w:val=""/>
      <w:lvlJc w:val="left"/>
      <w:pPr>
        <w:tabs>
          <w:tab w:val="num" w:pos="3949"/>
        </w:tabs>
        <w:ind w:left="3949" w:hanging="360"/>
      </w:pPr>
      <w:rPr>
        <w:rFonts w:ascii="Wingdings" w:hAnsi="Wingdings" w:hint="default"/>
        <w:sz w:val="20"/>
      </w:rPr>
    </w:lvl>
    <w:lvl w:ilvl="6" w:tentative="1">
      <w:start w:val="1"/>
      <w:numFmt w:val="bullet"/>
      <w:lvlText w:val=""/>
      <w:lvlJc w:val="left"/>
      <w:pPr>
        <w:tabs>
          <w:tab w:val="num" w:pos="4669"/>
        </w:tabs>
        <w:ind w:left="4669" w:hanging="360"/>
      </w:pPr>
      <w:rPr>
        <w:rFonts w:ascii="Wingdings" w:hAnsi="Wingdings" w:hint="default"/>
        <w:sz w:val="20"/>
      </w:rPr>
    </w:lvl>
    <w:lvl w:ilvl="7" w:tentative="1">
      <w:start w:val="1"/>
      <w:numFmt w:val="bullet"/>
      <w:lvlText w:val=""/>
      <w:lvlJc w:val="left"/>
      <w:pPr>
        <w:tabs>
          <w:tab w:val="num" w:pos="5389"/>
        </w:tabs>
        <w:ind w:left="5389" w:hanging="360"/>
      </w:pPr>
      <w:rPr>
        <w:rFonts w:ascii="Wingdings" w:hAnsi="Wingdings" w:hint="default"/>
        <w:sz w:val="20"/>
      </w:rPr>
    </w:lvl>
    <w:lvl w:ilvl="8" w:tentative="1">
      <w:start w:val="1"/>
      <w:numFmt w:val="bullet"/>
      <w:lvlText w:val=""/>
      <w:lvlJc w:val="left"/>
      <w:pPr>
        <w:tabs>
          <w:tab w:val="num" w:pos="6109"/>
        </w:tabs>
        <w:ind w:left="6109" w:hanging="360"/>
      </w:pPr>
      <w:rPr>
        <w:rFonts w:ascii="Wingdings" w:hAnsi="Wingdings" w:hint="default"/>
        <w:sz w:val="20"/>
      </w:rPr>
    </w:lvl>
  </w:abstractNum>
  <w:abstractNum w:abstractNumId="11" w15:restartNumberingAfterBreak="0">
    <w:nsid w:val="4AC22FA3"/>
    <w:multiLevelType w:val="multilevel"/>
    <w:tmpl w:val="6E0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F58C4"/>
    <w:multiLevelType w:val="multilevel"/>
    <w:tmpl w:val="52E0E42A"/>
    <w:lvl w:ilvl="0">
      <w:start w:val="1"/>
      <w:numFmt w:val="decimal"/>
      <w:lvlText w:val="%1."/>
      <w:lvlJc w:val="left"/>
      <w:pPr>
        <w:tabs>
          <w:tab w:val="num" w:pos="643"/>
        </w:tabs>
        <w:ind w:left="643"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D57DBD"/>
    <w:multiLevelType w:val="multilevel"/>
    <w:tmpl w:val="22A0BC98"/>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C7328"/>
    <w:multiLevelType w:val="multilevel"/>
    <w:tmpl w:val="85AE0BCC"/>
    <w:lvl w:ilvl="0">
      <w:start w:val="1"/>
      <w:numFmt w:val="decimal"/>
      <w:lvlText w:val="%1."/>
      <w:lvlJc w:val="left"/>
      <w:pPr>
        <w:tabs>
          <w:tab w:val="num" w:pos="720"/>
        </w:tabs>
        <w:ind w:left="720" w:hanging="360"/>
      </w:pPr>
      <w:rPr>
        <w:rFonts w:ascii="Calibri Light" w:eastAsiaTheme="minorHAnsi" w:hAnsi="Calibri Light"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AD3D2D"/>
    <w:multiLevelType w:val="multilevel"/>
    <w:tmpl w:val="CF6639E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667C7"/>
    <w:multiLevelType w:val="multilevel"/>
    <w:tmpl w:val="049C5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3162A"/>
    <w:multiLevelType w:val="multilevel"/>
    <w:tmpl w:val="EA98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EA3503"/>
    <w:multiLevelType w:val="multilevel"/>
    <w:tmpl w:val="E6806740"/>
    <w:lvl w:ilvl="0">
      <w:start w:val="1"/>
      <w:numFmt w:val="bullet"/>
      <w:lvlText w:val="o"/>
      <w:lvlJc w:val="left"/>
      <w:pPr>
        <w:ind w:left="1069"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3E3928"/>
    <w:multiLevelType w:val="hybridMultilevel"/>
    <w:tmpl w:val="1BD2862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069"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FC4826"/>
    <w:multiLevelType w:val="multilevel"/>
    <w:tmpl w:val="33662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9041D0"/>
    <w:multiLevelType w:val="hybridMultilevel"/>
    <w:tmpl w:val="17AED27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7AC73B0"/>
    <w:multiLevelType w:val="multilevel"/>
    <w:tmpl w:val="FC4EDC48"/>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DE523A"/>
    <w:multiLevelType w:val="multilevel"/>
    <w:tmpl w:val="9EB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562765">
    <w:abstractNumId w:val="17"/>
  </w:num>
  <w:num w:numId="2" w16cid:durableId="555092952">
    <w:abstractNumId w:val="11"/>
  </w:num>
  <w:num w:numId="3" w16cid:durableId="1760835032">
    <w:abstractNumId w:val="23"/>
  </w:num>
  <w:num w:numId="4" w16cid:durableId="1676106319">
    <w:abstractNumId w:val="12"/>
  </w:num>
  <w:num w:numId="5" w16cid:durableId="1402098544">
    <w:abstractNumId w:val="13"/>
  </w:num>
  <w:num w:numId="6" w16cid:durableId="1779981243">
    <w:abstractNumId w:val="7"/>
  </w:num>
  <w:num w:numId="7" w16cid:durableId="822815743">
    <w:abstractNumId w:val="14"/>
  </w:num>
  <w:num w:numId="8" w16cid:durableId="1267619299">
    <w:abstractNumId w:val="0"/>
  </w:num>
  <w:num w:numId="9" w16cid:durableId="1405180472">
    <w:abstractNumId w:val="4"/>
  </w:num>
  <w:num w:numId="10" w16cid:durableId="1577474352">
    <w:abstractNumId w:val="15"/>
  </w:num>
  <w:num w:numId="11" w16cid:durableId="709459440">
    <w:abstractNumId w:val="9"/>
  </w:num>
  <w:num w:numId="12" w16cid:durableId="2117559886">
    <w:abstractNumId w:val="19"/>
  </w:num>
  <w:num w:numId="13" w16cid:durableId="409428094">
    <w:abstractNumId w:val="3"/>
  </w:num>
  <w:num w:numId="14" w16cid:durableId="1011490818">
    <w:abstractNumId w:val="10"/>
  </w:num>
  <w:num w:numId="15" w16cid:durableId="756904336">
    <w:abstractNumId w:val="6"/>
  </w:num>
  <w:num w:numId="16" w16cid:durableId="417555336">
    <w:abstractNumId w:val="5"/>
  </w:num>
  <w:num w:numId="17" w16cid:durableId="127823188">
    <w:abstractNumId w:val="16"/>
  </w:num>
  <w:num w:numId="18" w16cid:durableId="752774522">
    <w:abstractNumId w:val="8"/>
  </w:num>
  <w:num w:numId="19" w16cid:durableId="1933929377">
    <w:abstractNumId w:val="1"/>
  </w:num>
  <w:num w:numId="20" w16cid:durableId="521361603">
    <w:abstractNumId w:val="2"/>
  </w:num>
  <w:num w:numId="21" w16cid:durableId="1577281725">
    <w:abstractNumId w:val="20"/>
  </w:num>
  <w:num w:numId="22" w16cid:durableId="1115557727">
    <w:abstractNumId w:val="21"/>
  </w:num>
  <w:num w:numId="23" w16cid:durableId="1991404870">
    <w:abstractNumId w:val="18"/>
  </w:num>
  <w:num w:numId="24" w16cid:durableId="31001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F2"/>
    <w:rsid w:val="00013C38"/>
    <w:rsid w:val="00076207"/>
    <w:rsid w:val="000B25CA"/>
    <w:rsid w:val="00167555"/>
    <w:rsid w:val="00251EB1"/>
    <w:rsid w:val="002B5A83"/>
    <w:rsid w:val="002F31C0"/>
    <w:rsid w:val="003930E8"/>
    <w:rsid w:val="005B7CE4"/>
    <w:rsid w:val="005D7BE0"/>
    <w:rsid w:val="007A2AF2"/>
    <w:rsid w:val="007E6010"/>
    <w:rsid w:val="009A34CA"/>
    <w:rsid w:val="00AC1323"/>
    <w:rsid w:val="00B109EA"/>
    <w:rsid w:val="00D4550E"/>
    <w:rsid w:val="00D932A6"/>
    <w:rsid w:val="00DD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5FB6"/>
  <w15:chartTrackingRefBased/>
  <w15:docId w15:val="{02BBA739-B43C-584E-974F-E4CC6A12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F2"/>
    <w:rPr>
      <w:rFonts w:eastAsiaTheme="majorEastAsia" w:cstheme="majorBidi"/>
      <w:color w:val="272727" w:themeColor="text1" w:themeTint="D8"/>
    </w:rPr>
  </w:style>
  <w:style w:type="paragraph" w:styleId="Title">
    <w:name w:val="Title"/>
    <w:basedOn w:val="Normal"/>
    <w:next w:val="Normal"/>
    <w:link w:val="TitleChar"/>
    <w:uiPriority w:val="10"/>
    <w:qFormat/>
    <w:rsid w:val="007A2A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2AF2"/>
    <w:rPr>
      <w:i/>
      <w:iCs/>
      <w:color w:val="404040" w:themeColor="text1" w:themeTint="BF"/>
    </w:rPr>
  </w:style>
  <w:style w:type="paragraph" w:styleId="ListParagraph">
    <w:name w:val="List Paragraph"/>
    <w:basedOn w:val="Normal"/>
    <w:uiPriority w:val="34"/>
    <w:qFormat/>
    <w:rsid w:val="007A2AF2"/>
    <w:pPr>
      <w:ind w:left="720"/>
      <w:contextualSpacing/>
    </w:pPr>
  </w:style>
  <w:style w:type="character" w:styleId="IntenseEmphasis">
    <w:name w:val="Intense Emphasis"/>
    <w:basedOn w:val="DefaultParagraphFont"/>
    <w:uiPriority w:val="21"/>
    <w:qFormat/>
    <w:rsid w:val="007A2AF2"/>
    <w:rPr>
      <w:i/>
      <w:iCs/>
      <w:color w:val="0F4761" w:themeColor="accent1" w:themeShade="BF"/>
    </w:rPr>
  </w:style>
  <w:style w:type="paragraph" w:styleId="IntenseQuote">
    <w:name w:val="Intense Quote"/>
    <w:basedOn w:val="Normal"/>
    <w:next w:val="Normal"/>
    <w:link w:val="IntenseQuoteChar"/>
    <w:uiPriority w:val="30"/>
    <w:qFormat/>
    <w:rsid w:val="007A2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F2"/>
    <w:rPr>
      <w:i/>
      <w:iCs/>
      <w:color w:val="0F4761" w:themeColor="accent1" w:themeShade="BF"/>
    </w:rPr>
  </w:style>
  <w:style w:type="character" w:styleId="IntenseReference">
    <w:name w:val="Intense Reference"/>
    <w:basedOn w:val="DefaultParagraphFont"/>
    <w:uiPriority w:val="32"/>
    <w:qFormat/>
    <w:rsid w:val="007A2AF2"/>
    <w:rPr>
      <w:b/>
      <w:bCs/>
      <w:smallCaps/>
      <w:color w:val="0F4761" w:themeColor="accent1" w:themeShade="BF"/>
      <w:spacing w:val="5"/>
    </w:rPr>
  </w:style>
  <w:style w:type="paragraph" w:styleId="Footer">
    <w:name w:val="footer"/>
    <w:basedOn w:val="Normal"/>
    <w:link w:val="FooterChar"/>
    <w:uiPriority w:val="99"/>
    <w:unhideWhenUsed/>
    <w:rsid w:val="007A2AF2"/>
    <w:pPr>
      <w:tabs>
        <w:tab w:val="center" w:pos="4513"/>
        <w:tab w:val="right" w:pos="9026"/>
      </w:tabs>
    </w:pPr>
  </w:style>
  <w:style w:type="character" w:customStyle="1" w:styleId="FooterChar">
    <w:name w:val="Footer Char"/>
    <w:basedOn w:val="DefaultParagraphFont"/>
    <w:link w:val="Footer"/>
    <w:uiPriority w:val="99"/>
    <w:rsid w:val="007A2AF2"/>
  </w:style>
  <w:style w:type="character" w:styleId="PageNumber">
    <w:name w:val="page number"/>
    <w:basedOn w:val="DefaultParagraphFont"/>
    <w:uiPriority w:val="99"/>
    <w:semiHidden/>
    <w:unhideWhenUsed/>
    <w:rsid w:val="007A2AF2"/>
  </w:style>
  <w:style w:type="paragraph" w:styleId="Header">
    <w:name w:val="header"/>
    <w:basedOn w:val="Normal"/>
    <w:link w:val="HeaderChar"/>
    <w:uiPriority w:val="99"/>
    <w:unhideWhenUsed/>
    <w:rsid w:val="00013C38"/>
    <w:pPr>
      <w:tabs>
        <w:tab w:val="center" w:pos="4513"/>
        <w:tab w:val="right" w:pos="9026"/>
      </w:tabs>
    </w:pPr>
  </w:style>
  <w:style w:type="character" w:customStyle="1" w:styleId="HeaderChar">
    <w:name w:val="Header Char"/>
    <w:basedOn w:val="DefaultParagraphFont"/>
    <w:link w:val="Header"/>
    <w:uiPriority w:val="99"/>
    <w:rsid w:val="0001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50190">
      <w:bodyDiv w:val="1"/>
      <w:marLeft w:val="0"/>
      <w:marRight w:val="0"/>
      <w:marTop w:val="0"/>
      <w:marBottom w:val="0"/>
      <w:divBdr>
        <w:top w:val="none" w:sz="0" w:space="0" w:color="auto"/>
        <w:left w:val="none" w:sz="0" w:space="0" w:color="auto"/>
        <w:bottom w:val="none" w:sz="0" w:space="0" w:color="auto"/>
        <w:right w:val="none" w:sz="0" w:space="0" w:color="auto"/>
      </w:divBdr>
      <w:divsChild>
        <w:div w:id="691297020">
          <w:marLeft w:val="0"/>
          <w:marRight w:val="0"/>
          <w:marTop w:val="0"/>
          <w:marBottom w:val="0"/>
          <w:divBdr>
            <w:top w:val="none" w:sz="0" w:space="0" w:color="auto"/>
            <w:left w:val="none" w:sz="0" w:space="0" w:color="auto"/>
            <w:bottom w:val="none" w:sz="0" w:space="0" w:color="auto"/>
            <w:right w:val="none" w:sz="0" w:space="0" w:color="auto"/>
          </w:divBdr>
          <w:divsChild>
            <w:div w:id="1370883197">
              <w:marLeft w:val="0"/>
              <w:marRight w:val="0"/>
              <w:marTop w:val="0"/>
              <w:marBottom w:val="0"/>
              <w:divBdr>
                <w:top w:val="none" w:sz="0" w:space="0" w:color="auto"/>
                <w:left w:val="none" w:sz="0" w:space="0" w:color="auto"/>
                <w:bottom w:val="none" w:sz="0" w:space="0" w:color="auto"/>
                <w:right w:val="none" w:sz="0" w:space="0" w:color="auto"/>
              </w:divBdr>
              <w:divsChild>
                <w:div w:id="1263996110">
                  <w:marLeft w:val="0"/>
                  <w:marRight w:val="0"/>
                  <w:marTop w:val="0"/>
                  <w:marBottom w:val="0"/>
                  <w:divBdr>
                    <w:top w:val="none" w:sz="0" w:space="0" w:color="auto"/>
                    <w:left w:val="none" w:sz="0" w:space="0" w:color="auto"/>
                    <w:bottom w:val="none" w:sz="0" w:space="0" w:color="auto"/>
                    <w:right w:val="none" w:sz="0" w:space="0" w:color="auto"/>
                  </w:divBdr>
                  <w:divsChild>
                    <w:div w:id="1932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38533">
      <w:bodyDiv w:val="1"/>
      <w:marLeft w:val="0"/>
      <w:marRight w:val="0"/>
      <w:marTop w:val="0"/>
      <w:marBottom w:val="0"/>
      <w:divBdr>
        <w:top w:val="none" w:sz="0" w:space="0" w:color="auto"/>
        <w:left w:val="none" w:sz="0" w:space="0" w:color="auto"/>
        <w:bottom w:val="none" w:sz="0" w:space="0" w:color="auto"/>
        <w:right w:val="none" w:sz="0" w:space="0" w:color="auto"/>
      </w:divBdr>
      <w:divsChild>
        <w:div w:id="1222867607">
          <w:marLeft w:val="0"/>
          <w:marRight w:val="0"/>
          <w:marTop w:val="0"/>
          <w:marBottom w:val="0"/>
          <w:divBdr>
            <w:top w:val="none" w:sz="0" w:space="0" w:color="auto"/>
            <w:left w:val="none" w:sz="0" w:space="0" w:color="auto"/>
            <w:bottom w:val="none" w:sz="0" w:space="0" w:color="auto"/>
            <w:right w:val="none" w:sz="0" w:space="0" w:color="auto"/>
          </w:divBdr>
          <w:divsChild>
            <w:div w:id="2010282952">
              <w:marLeft w:val="0"/>
              <w:marRight w:val="0"/>
              <w:marTop w:val="0"/>
              <w:marBottom w:val="0"/>
              <w:divBdr>
                <w:top w:val="none" w:sz="0" w:space="0" w:color="auto"/>
                <w:left w:val="none" w:sz="0" w:space="0" w:color="auto"/>
                <w:bottom w:val="none" w:sz="0" w:space="0" w:color="auto"/>
                <w:right w:val="none" w:sz="0" w:space="0" w:color="auto"/>
              </w:divBdr>
              <w:divsChild>
                <w:div w:id="2117171445">
                  <w:marLeft w:val="0"/>
                  <w:marRight w:val="0"/>
                  <w:marTop w:val="0"/>
                  <w:marBottom w:val="0"/>
                  <w:divBdr>
                    <w:top w:val="none" w:sz="0" w:space="0" w:color="auto"/>
                    <w:left w:val="none" w:sz="0" w:space="0" w:color="auto"/>
                    <w:bottom w:val="none" w:sz="0" w:space="0" w:color="auto"/>
                    <w:right w:val="none" w:sz="0" w:space="0" w:color="auto"/>
                  </w:divBdr>
                  <w:divsChild>
                    <w:div w:id="16277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40873">
      <w:bodyDiv w:val="1"/>
      <w:marLeft w:val="0"/>
      <w:marRight w:val="0"/>
      <w:marTop w:val="0"/>
      <w:marBottom w:val="0"/>
      <w:divBdr>
        <w:top w:val="none" w:sz="0" w:space="0" w:color="auto"/>
        <w:left w:val="none" w:sz="0" w:space="0" w:color="auto"/>
        <w:bottom w:val="none" w:sz="0" w:space="0" w:color="auto"/>
        <w:right w:val="none" w:sz="0" w:space="0" w:color="auto"/>
      </w:divBdr>
    </w:div>
    <w:div w:id="18990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Elliott Moore</dc:creator>
  <cp:keywords/>
  <dc:description/>
  <cp:lastModifiedBy>ELLIOTT-MOORE, REBECCA (PGT)</cp:lastModifiedBy>
  <cp:revision>6</cp:revision>
  <dcterms:created xsi:type="dcterms:W3CDTF">2024-11-22T05:53:00Z</dcterms:created>
  <dcterms:modified xsi:type="dcterms:W3CDTF">2024-12-02T04:28:00Z</dcterms:modified>
</cp:coreProperties>
</file>